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A4E6"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77A41C0D"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7B2E9F">
        <w:rPr>
          <w:rFonts w:cs="Calibri"/>
          <w:b/>
          <w:bCs/>
          <w:lang w:bidi="th-TH"/>
        </w:rPr>
        <w:t xml:space="preserve">  </w:t>
      </w:r>
      <w:r w:rsidR="007B2E9F">
        <w:rPr>
          <w:rFonts w:cs="Calibri"/>
          <w:b/>
          <w:bCs/>
          <w:lang w:bidi="th-TH"/>
        </w:rPr>
        <w:tab/>
      </w:r>
      <w:r w:rsidR="00271DDD">
        <w:rPr>
          <w:rFonts w:cs="Calibri"/>
          <w:b/>
          <w:bCs/>
          <w:lang w:bidi="th-TH"/>
        </w:rPr>
        <w:t>Livia Lazar</w:t>
      </w:r>
    </w:p>
    <w:p w14:paraId="55BD6F06" w14:textId="5FEF6BF8" w:rsidR="00FE7B73" w:rsidRPr="00FE7B73" w:rsidRDefault="00FE7B73" w:rsidP="00FE7B73">
      <w:pPr>
        <w:ind w:left="0"/>
        <w:rPr>
          <w:rFonts w:cs="Calibri"/>
          <w:b/>
          <w:bCs/>
          <w:lang w:bidi="th-TH"/>
        </w:rPr>
      </w:pPr>
      <w:r w:rsidRPr="00FE7B73">
        <w:rPr>
          <w:rFonts w:cs="Calibri"/>
          <w:b/>
          <w:bCs/>
          <w:lang w:bidi="th-TH"/>
        </w:rPr>
        <w:t>WP No.:</w:t>
      </w:r>
      <w:r w:rsidR="007B2E9F">
        <w:rPr>
          <w:rFonts w:cs="Calibri"/>
          <w:b/>
          <w:bCs/>
          <w:lang w:bidi="th-TH"/>
        </w:rPr>
        <w:t xml:space="preserve">      </w:t>
      </w:r>
      <w:r w:rsidR="007B2E9F">
        <w:rPr>
          <w:rFonts w:cs="Calibri"/>
          <w:b/>
          <w:bCs/>
          <w:lang w:bidi="th-TH"/>
        </w:rPr>
        <w:tab/>
        <w:t>WP</w:t>
      </w:r>
      <w:r w:rsidR="00BE5BBC">
        <w:rPr>
          <w:rFonts w:cs="Calibri"/>
          <w:b/>
          <w:bCs/>
          <w:lang w:bidi="th-TH"/>
        </w:rPr>
        <w:t>5</w:t>
      </w:r>
    </w:p>
    <w:p w14:paraId="40F55EF3" w14:textId="64181C4A" w:rsidR="00BE5BBC" w:rsidRDefault="00FE7B73" w:rsidP="00BE5BBC">
      <w:pPr>
        <w:ind w:left="0"/>
        <w:rPr>
          <w:rFonts w:cs="Calibri"/>
          <w:b/>
          <w:bCs/>
          <w:lang w:bidi="th-TH"/>
        </w:rPr>
      </w:pPr>
      <w:r w:rsidRPr="00FE7B73">
        <w:rPr>
          <w:rFonts w:cs="Calibri"/>
          <w:b/>
          <w:bCs/>
          <w:lang w:bidi="th-TH"/>
        </w:rPr>
        <w:t>Task No.:</w:t>
      </w:r>
      <w:r w:rsidR="007B2E9F">
        <w:rPr>
          <w:rFonts w:cs="Calibri"/>
          <w:b/>
          <w:bCs/>
          <w:lang w:bidi="th-TH"/>
        </w:rPr>
        <w:tab/>
      </w:r>
      <w:r w:rsidR="00BE5BBC">
        <w:rPr>
          <w:rFonts w:cs="Calibri"/>
          <w:b/>
          <w:bCs/>
          <w:lang w:bidi="th-TH"/>
        </w:rPr>
        <w:t>5</w:t>
      </w:r>
      <w:r w:rsidR="007B2E9F">
        <w:rPr>
          <w:rFonts w:cs="Calibri"/>
          <w:b/>
          <w:bCs/>
          <w:lang w:bidi="th-TH"/>
        </w:rPr>
        <w:t>.</w:t>
      </w:r>
      <w:r w:rsidR="00632896">
        <w:rPr>
          <w:rFonts w:cs="Calibri"/>
          <w:b/>
          <w:bCs/>
          <w:lang w:bidi="th-TH"/>
        </w:rPr>
        <w:t>7</w:t>
      </w:r>
      <w:r w:rsidR="007B2E9F">
        <w:rPr>
          <w:rFonts w:cs="Calibri"/>
          <w:b/>
          <w:bCs/>
          <w:lang w:bidi="th-TH"/>
        </w:rPr>
        <w:t xml:space="preserve"> </w:t>
      </w:r>
      <w:r w:rsidR="00B609D8">
        <w:rPr>
          <w:rFonts w:cs="Calibri"/>
          <w:b/>
          <w:bCs/>
          <w:lang w:bidi="th-TH"/>
        </w:rPr>
        <w:t>- Organizing</w:t>
      </w:r>
      <w:r w:rsidR="00632896" w:rsidRPr="00632896">
        <w:rPr>
          <w:rFonts w:cs="Calibri"/>
          <w:b/>
          <w:bCs/>
          <w:lang w:bidi="th-TH"/>
        </w:rPr>
        <w:t xml:space="preserve"> the final dissemination-sustainability conference</w:t>
      </w:r>
    </w:p>
    <w:p w14:paraId="08DBB3AC" w14:textId="77777777" w:rsidR="00632896" w:rsidRDefault="00632896" w:rsidP="00BE5BBC">
      <w:pPr>
        <w:ind w:left="0"/>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426C6A8D" w14:textId="77777777" w:rsidR="00FE7B73" w:rsidRDefault="00FE7B73" w:rsidP="00FE7B73">
      <w:pPr>
        <w:ind w:left="0" w:firstLine="360"/>
        <w:rPr>
          <w:rFonts w:cs="Calibri"/>
          <w:lang w:bidi="th-TH"/>
        </w:rPr>
      </w:pPr>
      <w:r>
        <w:rPr>
          <w:rFonts w:cs="Calibri"/>
          <w:lang w:bidi="th-TH"/>
        </w:rPr>
        <w:t xml:space="preserve">The main objective(s) of this task: </w:t>
      </w:r>
    </w:p>
    <w:p w14:paraId="54408946" w14:textId="5804C4D8" w:rsidR="00FE7B73" w:rsidRDefault="007B2E9F" w:rsidP="00FE7B73">
      <w:pPr>
        <w:rPr>
          <w:rFonts w:cs="Calibri"/>
          <w:lang w:bidi="th-TH"/>
        </w:rPr>
      </w:pPr>
      <w:r>
        <w:rPr>
          <w:rFonts w:cs="Calibri"/>
          <w:lang w:bidi="th-TH"/>
        </w:rPr>
        <w:tab/>
      </w:r>
      <w:r w:rsidR="0078756C">
        <w:rPr>
          <w:rFonts w:cstheme="minorHAnsi"/>
          <w:szCs w:val="22"/>
          <w:lang w:val="en-GB"/>
        </w:rPr>
        <w:t>The conference will have two aims: dissemination of the project results and presentation of the sustainability measures in order to develop the project achievements after the ending of the EU financing.  Two representatives from all participating institutions will make presentation in the conference, as well as all relevant stakeholders from Thailand. Universities who are not directly involved in the project activities will be invited to participate in the conference.</w:t>
      </w:r>
    </w:p>
    <w:p w14:paraId="4ADF2B67" w14:textId="77777777" w:rsidR="00FE7B73" w:rsidRDefault="00FE7B73" w:rsidP="00FE7B73">
      <w:pPr>
        <w:ind w:left="0" w:firstLine="360"/>
        <w:rPr>
          <w:rFonts w:cs="Calibri"/>
          <w:lang w:bidi="th-TH"/>
        </w:rPr>
      </w:pPr>
      <w:r>
        <w:rPr>
          <w:rFonts w:cs="Calibri"/>
          <w:lang w:bidi="th-TH"/>
        </w:rPr>
        <w:t>The deliverable(s) of this task:</w:t>
      </w:r>
    </w:p>
    <w:p w14:paraId="6A111915" w14:textId="5072DD69" w:rsidR="0078756C" w:rsidRPr="0078756C" w:rsidRDefault="007B2E9F" w:rsidP="0078756C">
      <w:pPr>
        <w:rPr>
          <w:rFonts w:cstheme="minorHAnsi"/>
          <w:szCs w:val="22"/>
        </w:rPr>
      </w:pPr>
      <w:r w:rsidRPr="0078756C">
        <w:rPr>
          <w:rFonts w:cstheme="minorHAnsi"/>
          <w:szCs w:val="22"/>
        </w:rPr>
        <w:tab/>
      </w:r>
      <w:r w:rsidR="0078756C" w:rsidRPr="0078756C">
        <w:rPr>
          <w:rFonts w:cstheme="minorHAnsi"/>
          <w:szCs w:val="22"/>
        </w:rPr>
        <w:t>Final conference document and report from TL</w:t>
      </w:r>
    </w:p>
    <w:p w14:paraId="62E6F670" w14:textId="426709E5" w:rsidR="00FE7B73" w:rsidRDefault="00FF6B60" w:rsidP="003E64D1">
      <w:pPr>
        <w:rPr>
          <w:rFonts w:cs="Calibri"/>
          <w:lang w:bidi="th-TH"/>
        </w:rPr>
      </w:pPr>
      <w:r>
        <w:rPr>
          <w:rFonts w:cs="Calibri"/>
          <w:lang w:bidi="th-TH"/>
        </w:rPr>
        <w:tab/>
      </w: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In your opinion, what should we look at in order to say that the task is done properly and met the objective?</w:t>
      </w:r>
    </w:p>
    <w:p w14:paraId="0B43B37B" w14:textId="77777777" w:rsidR="00FF6B60" w:rsidRDefault="00FF6B60" w:rsidP="00FF6B60">
      <w:pPr>
        <w:ind w:left="709"/>
        <w:rPr>
          <w:rFonts w:cs="Calibri"/>
          <w:lang w:bidi="th-TH"/>
        </w:rPr>
      </w:pPr>
      <w:r w:rsidRPr="00002D75">
        <w:rPr>
          <w:rFonts w:cs="Calibri"/>
          <w:lang w:bidi="th-TH"/>
        </w:rPr>
        <w:t>The task is considered to be done successfully if:</w:t>
      </w:r>
    </w:p>
    <w:p w14:paraId="3F49361F" w14:textId="18C1F85C" w:rsidR="00FF6B60" w:rsidRDefault="00FF6B60" w:rsidP="00FF6B60">
      <w:pPr>
        <w:pStyle w:val="ListParagraph"/>
        <w:numPr>
          <w:ilvl w:val="0"/>
          <w:numId w:val="5"/>
        </w:numPr>
        <w:rPr>
          <w:rFonts w:cs="Calibri"/>
          <w:lang w:bidi="th-TH"/>
        </w:rPr>
      </w:pPr>
      <w:r w:rsidRPr="00002D75">
        <w:rPr>
          <w:rFonts w:cs="Calibri"/>
          <w:lang w:bidi="th-TH"/>
        </w:rPr>
        <w:t xml:space="preserve">the </w:t>
      </w:r>
      <w:r>
        <w:rPr>
          <w:rFonts w:cs="Calibri"/>
          <w:lang w:bidi="th-TH"/>
        </w:rPr>
        <w:t>report</w:t>
      </w:r>
      <w:r w:rsidRPr="00CC0031">
        <w:rPr>
          <w:rFonts w:cs="Calibri"/>
          <w:lang w:bidi="th-TH"/>
        </w:rPr>
        <w:t xml:space="preserve"> meet</w:t>
      </w:r>
      <w:r>
        <w:rPr>
          <w:rFonts w:cs="Calibri"/>
          <w:lang w:bidi="th-TH"/>
        </w:rPr>
        <w:t>s</w:t>
      </w:r>
      <w:r w:rsidRPr="00CC0031">
        <w:rPr>
          <w:rFonts w:cs="Calibri"/>
          <w:lang w:bidi="th-TH"/>
        </w:rPr>
        <w:t xml:space="preserve"> the approval of Q</w:t>
      </w:r>
      <w:r>
        <w:rPr>
          <w:rFonts w:cs="Calibri"/>
          <w:lang w:bidi="th-TH"/>
        </w:rPr>
        <w:t>CMB and PEC, within the time frame according to the Working Plan</w:t>
      </w:r>
    </w:p>
    <w:p w14:paraId="4E2044A1" w14:textId="77777777" w:rsidR="00FF6B60" w:rsidRPr="00203207" w:rsidRDefault="00FF6B60" w:rsidP="00FF6B60">
      <w:pPr>
        <w:ind w:left="360"/>
        <w:rPr>
          <w:rFonts w:cs="Calibri"/>
          <w:lang w:bidi="th-TH"/>
        </w:rPr>
      </w:pPr>
      <w:r>
        <w:rPr>
          <w:rFonts w:cs="Calibri"/>
          <w:lang w:bidi="th-TH"/>
        </w:rPr>
        <w:t xml:space="preserve">Can we measure them and how do we measure them? If you can’t measure it, please remove and find another </w:t>
      </w:r>
      <w:r w:rsidRPr="00203207">
        <w:rPr>
          <w:rFonts w:cs="Calibri"/>
          <w:lang w:bidi="th-TH"/>
        </w:rPr>
        <w:t>one.</w:t>
      </w:r>
    </w:p>
    <w:p w14:paraId="46F5B2BF" w14:textId="3B3B8847" w:rsidR="00FF6B60" w:rsidRPr="00203207" w:rsidRDefault="00FF6B60" w:rsidP="00FF6B60">
      <w:pPr>
        <w:pStyle w:val="ListParagraph"/>
        <w:numPr>
          <w:ilvl w:val="0"/>
          <w:numId w:val="4"/>
        </w:numPr>
        <w:rPr>
          <w:rFonts w:cs="Calibri"/>
          <w:lang w:bidi="th-TH"/>
        </w:rPr>
      </w:pPr>
      <w:bookmarkStart w:id="0" w:name="_Hlk446128"/>
      <w:r>
        <w:rPr>
          <w:rFonts w:cs="Calibri"/>
          <w:lang w:bidi="th-TH"/>
        </w:rPr>
        <w:t xml:space="preserve">The report </w:t>
      </w:r>
      <w:r w:rsidRPr="00203207">
        <w:rPr>
          <w:rFonts w:cs="Calibri"/>
          <w:lang w:bidi="th-TH"/>
        </w:rPr>
        <w:t>will be evaluated according to QF_DES – Deliverable Evaluation by QCMB.</w:t>
      </w:r>
    </w:p>
    <w:bookmarkEnd w:id="0"/>
    <w:p w14:paraId="3B71DDA2" w14:textId="7047AC1A" w:rsidR="00FF6B60" w:rsidRDefault="00FF6B60"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deliverable(s)?</w:t>
      </w:r>
    </w:p>
    <w:p w14:paraId="6C574A8B" w14:textId="10E2C466" w:rsidR="00FF6B60" w:rsidRDefault="00FF6B60" w:rsidP="00FF6B60">
      <w:pPr>
        <w:ind w:firstLine="302"/>
        <w:rPr>
          <w:rFonts w:cs="Calibri"/>
          <w:lang w:bidi="th-TH"/>
        </w:rPr>
      </w:pPr>
      <w:r>
        <w:rPr>
          <w:rFonts w:cs="Calibri"/>
          <w:lang w:bidi="th-TH"/>
        </w:rPr>
        <w:t>T</w:t>
      </w:r>
      <w:r w:rsidRPr="00FF6B60">
        <w:rPr>
          <w:rFonts w:cs="Calibri"/>
          <w:lang w:bidi="th-TH"/>
        </w:rPr>
        <w:t xml:space="preserve">he following aspects are addressed within the </w:t>
      </w:r>
      <w:r>
        <w:rPr>
          <w:rFonts w:cs="Calibri"/>
          <w:lang w:bidi="th-TH"/>
        </w:rPr>
        <w:t>report</w:t>
      </w:r>
      <w:r w:rsidRPr="00FF6B60">
        <w:rPr>
          <w:rFonts w:cs="Calibri"/>
          <w:lang w:bidi="th-TH"/>
        </w:rPr>
        <w:t>:</w:t>
      </w:r>
    </w:p>
    <w:p w14:paraId="5D8DD885" w14:textId="40FFB426" w:rsidR="0078756C" w:rsidRPr="0078756C" w:rsidRDefault="0078756C" w:rsidP="00FF6B60">
      <w:pPr>
        <w:pStyle w:val="ListParagraph"/>
        <w:numPr>
          <w:ilvl w:val="0"/>
          <w:numId w:val="5"/>
        </w:numPr>
        <w:rPr>
          <w:rFonts w:cs="Calibri"/>
          <w:lang w:bidi="th-TH"/>
        </w:rPr>
      </w:pPr>
      <w:r>
        <w:rPr>
          <w:rFonts w:cstheme="minorHAnsi"/>
          <w:szCs w:val="22"/>
          <w:lang w:val="en-GB"/>
        </w:rPr>
        <w:t xml:space="preserve">the conference will involve academic staff, students, administrative staff, policy makers, businesses, and relevant authorities in the country. </w:t>
      </w:r>
    </w:p>
    <w:p w14:paraId="4EC1D7E3" w14:textId="77777777" w:rsidR="0078756C" w:rsidRDefault="0078756C" w:rsidP="0078756C">
      <w:pPr>
        <w:pStyle w:val="ListParagraph"/>
        <w:numPr>
          <w:ilvl w:val="0"/>
          <w:numId w:val="5"/>
        </w:numPr>
        <w:jc w:val="both"/>
        <w:rPr>
          <w:rFonts w:cstheme="minorHAnsi"/>
          <w:szCs w:val="22"/>
        </w:rPr>
      </w:pPr>
      <w:r>
        <w:rPr>
          <w:rFonts w:cstheme="minorHAnsi"/>
          <w:szCs w:val="22"/>
        </w:rPr>
        <w:t>t</w:t>
      </w:r>
      <w:r w:rsidRPr="0078756C">
        <w:rPr>
          <w:rFonts w:cstheme="minorHAnsi"/>
          <w:szCs w:val="22"/>
        </w:rPr>
        <w:t xml:space="preserve">wo representatives from all participating institutions as well as all relevant stakeholders from Thailand will make presentations in the conference.  </w:t>
      </w:r>
    </w:p>
    <w:p w14:paraId="2F3893E5" w14:textId="77777777" w:rsidR="0078756C" w:rsidRDefault="0078756C" w:rsidP="0078756C">
      <w:pPr>
        <w:pStyle w:val="ListParagraph"/>
        <w:numPr>
          <w:ilvl w:val="0"/>
          <w:numId w:val="5"/>
        </w:numPr>
        <w:jc w:val="both"/>
        <w:rPr>
          <w:rFonts w:cstheme="minorHAnsi"/>
          <w:szCs w:val="22"/>
        </w:rPr>
      </w:pPr>
      <w:r>
        <w:rPr>
          <w:rFonts w:cstheme="minorHAnsi"/>
          <w:szCs w:val="22"/>
        </w:rPr>
        <w:t>u</w:t>
      </w:r>
      <w:r w:rsidRPr="0078756C">
        <w:rPr>
          <w:rFonts w:cstheme="minorHAnsi"/>
          <w:szCs w:val="22"/>
        </w:rPr>
        <w:t>niversities that are not directly involved in the project activities will be invited to participate in the conference.</w:t>
      </w:r>
    </w:p>
    <w:p w14:paraId="130DECFC" w14:textId="510FD87C" w:rsidR="0078756C" w:rsidRPr="0078756C" w:rsidRDefault="0078756C" w:rsidP="0078756C">
      <w:pPr>
        <w:pStyle w:val="ListParagraph"/>
        <w:numPr>
          <w:ilvl w:val="0"/>
          <w:numId w:val="5"/>
        </w:numPr>
        <w:jc w:val="both"/>
        <w:rPr>
          <w:rFonts w:cstheme="minorHAnsi"/>
          <w:szCs w:val="22"/>
        </w:rPr>
      </w:pPr>
      <w:r>
        <w:rPr>
          <w:rFonts w:cstheme="minorHAnsi"/>
          <w:szCs w:val="22"/>
        </w:rPr>
        <w:lastRenderedPageBreak/>
        <w:t>t</w:t>
      </w:r>
      <w:r w:rsidRPr="0078756C">
        <w:rPr>
          <w:rFonts w:cstheme="minorHAnsi"/>
          <w:szCs w:val="22"/>
        </w:rPr>
        <w:t xml:space="preserve">he conference will </w:t>
      </w:r>
      <w:r>
        <w:rPr>
          <w:rFonts w:cstheme="minorHAnsi"/>
          <w:szCs w:val="22"/>
        </w:rPr>
        <w:t xml:space="preserve">achieve the </w:t>
      </w:r>
      <w:r w:rsidRPr="0078756C">
        <w:rPr>
          <w:rFonts w:cstheme="minorHAnsi"/>
          <w:szCs w:val="22"/>
        </w:rPr>
        <w:t>two aims: dissemination of the project results and presentation of the sustainability measures in order to develop the project achievements after the ending of the EU financing</w:t>
      </w:r>
    </w:p>
    <w:p w14:paraId="4BEAFA7F" w14:textId="47A42AFD" w:rsidR="0078756C" w:rsidRDefault="0078756C" w:rsidP="0078756C">
      <w:pPr>
        <w:pStyle w:val="ListParagraph"/>
        <w:numPr>
          <w:ilvl w:val="0"/>
          <w:numId w:val="5"/>
        </w:numPr>
        <w:jc w:val="both"/>
        <w:rPr>
          <w:rFonts w:cstheme="minorHAnsi"/>
          <w:szCs w:val="22"/>
        </w:rPr>
      </w:pPr>
      <w:r>
        <w:rPr>
          <w:rFonts w:cstheme="minorHAnsi"/>
          <w:szCs w:val="22"/>
        </w:rPr>
        <w:t>d</w:t>
      </w:r>
      <w:r w:rsidRPr="0078756C">
        <w:rPr>
          <w:rFonts w:cstheme="minorHAnsi"/>
          <w:szCs w:val="22"/>
        </w:rPr>
        <w:t xml:space="preserve">uring the </w:t>
      </w:r>
      <w:r w:rsidR="00B609D8" w:rsidRPr="0078756C">
        <w:rPr>
          <w:rFonts w:cstheme="minorHAnsi"/>
          <w:szCs w:val="22"/>
        </w:rPr>
        <w:t>conference,</w:t>
      </w:r>
      <w:r w:rsidRPr="0078756C">
        <w:rPr>
          <w:rFonts w:cstheme="minorHAnsi"/>
          <w:szCs w:val="22"/>
        </w:rPr>
        <w:t xml:space="preserve"> all project achievements and the foreseen sustainability measures will be presented together with the impact of the project on consortium universities. </w:t>
      </w:r>
    </w:p>
    <w:p w14:paraId="2C51755A" w14:textId="454295FE" w:rsidR="0078756C" w:rsidRPr="0078756C" w:rsidRDefault="0078756C" w:rsidP="0078756C">
      <w:pPr>
        <w:pStyle w:val="ListParagraph"/>
        <w:numPr>
          <w:ilvl w:val="0"/>
          <w:numId w:val="5"/>
        </w:numPr>
        <w:jc w:val="both"/>
        <w:rPr>
          <w:rFonts w:cstheme="minorHAnsi"/>
          <w:szCs w:val="22"/>
        </w:rPr>
      </w:pPr>
      <w:r>
        <w:rPr>
          <w:rFonts w:cstheme="minorHAnsi"/>
          <w:szCs w:val="22"/>
        </w:rPr>
        <w:t>s</w:t>
      </w:r>
      <w:r w:rsidRPr="0078756C">
        <w:rPr>
          <w:rFonts w:cstheme="minorHAnsi"/>
          <w:szCs w:val="22"/>
        </w:rPr>
        <w:t xml:space="preserve">tudents will present their experiences and possible projects conducted within the master </w:t>
      </w:r>
      <w:r w:rsidR="00B609D8" w:rsidRPr="0078756C">
        <w:rPr>
          <w:rFonts w:cstheme="minorHAnsi"/>
          <w:szCs w:val="22"/>
        </w:rPr>
        <w:t>program</w:t>
      </w:r>
      <w:r w:rsidRPr="0078756C">
        <w:rPr>
          <w:rFonts w:cstheme="minorHAnsi"/>
          <w:szCs w:val="22"/>
        </w:rPr>
        <w:t xml:space="preserve">. </w:t>
      </w:r>
    </w:p>
    <w:p w14:paraId="4D73451D" w14:textId="5A2F5AD3" w:rsidR="0078756C" w:rsidRDefault="0078756C" w:rsidP="00FE7B73">
      <w:pPr>
        <w:rPr>
          <w:rFonts w:cs="Calibri"/>
          <w:lang w:bidi="th-TH"/>
        </w:rPr>
      </w:pPr>
    </w:p>
    <w:p w14:paraId="55BE25DC" w14:textId="77777777" w:rsidR="00FF6B60" w:rsidRPr="00203207" w:rsidRDefault="00FF6B60" w:rsidP="00FF6B60">
      <w:pPr>
        <w:ind w:left="360"/>
        <w:rPr>
          <w:rFonts w:cs="Calibri"/>
          <w:lang w:bidi="th-TH"/>
        </w:rPr>
      </w:pPr>
      <w:r w:rsidRPr="00203207">
        <w:rPr>
          <w:rFonts w:cs="Calibri"/>
          <w:lang w:bidi="th-TH"/>
        </w:rPr>
        <w:t xml:space="preserve">Please identify similar deliverable(s) elsewhere. </w:t>
      </w:r>
    </w:p>
    <w:p w14:paraId="7ABF4D9F" w14:textId="77777777" w:rsidR="00FF6B60" w:rsidRPr="00203207" w:rsidRDefault="00FF6B60" w:rsidP="00FF6B60">
      <w:pPr>
        <w:ind w:left="709"/>
        <w:rPr>
          <w:rFonts w:cs="Calibri"/>
          <w:lang w:bidi="th-TH"/>
        </w:rPr>
      </w:pPr>
      <w:r w:rsidRPr="00203207">
        <w:rPr>
          <w:rFonts w:cs="Calibri"/>
          <w:lang w:bidi="th-TH"/>
        </w:rPr>
        <w:t xml:space="preserve">Not applicable.  </w:t>
      </w:r>
      <w:r>
        <w:rPr>
          <w:rFonts w:cs="Calibri"/>
          <w:lang w:bidi="th-TH"/>
        </w:rPr>
        <w:t>These</w:t>
      </w:r>
      <w:r w:rsidRPr="00203207">
        <w:rPr>
          <w:rFonts w:cs="Calibri"/>
          <w:lang w:bidi="th-TH"/>
        </w:rPr>
        <w:t xml:space="preserve"> outcome</w:t>
      </w:r>
      <w:r>
        <w:rPr>
          <w:rFonts w:cs="Calibri"/>
          <w:lang w:bidi="th-TH"/>
        </w:rPr>
        <w:t>s</w:t>
      </w:r>
      <w:r w:rsidRPr="00203207">
        <w:rPr>
          <w:rFonts w:cs="Calibri"/>
          <w:lang w:bidi="th-TH"/>
        </w:rPr>
        <w:t xml:space="preserve"> are developed specifically for this project only.</w:t>
      </w:r>
    </w:p>
    <w:p w14:paraId="1811D1C3" w14:textId="77777777" w:rsidR="00FF6B60" w:rsidRDefault="00FF6B60" w:rsidP="00FF6B60">
      <w:pPr>
        <w:rPr>
          <w:rFonts w:cs="Calibri"/>
          <w:lang w:bidi="th-TH"/>
        </w:rPr>
      </w:pPr>
    </w:p>
    <w:p w14:paraId="7EA8E932" w14:textId="77777777" w:rsidR="00FF6B60" w:rsidRPr="00203207" w:rsidRDefault="00FF6B60" w:rsidP="00FF6B60">
      <w:pPr>
        <w:ind w:left="360"/>
        <w:rPr>
          <w:rFonts w:cs="Calibri"/>
          <w:color w:val="FF0000"/>
          <w:lang w:bidi="th-TH"/>
        </w:rPr>
      </w:pPr>
      <w:r w:rsidRPr="00203207">
        <w:rPr>
          <w:rFonts w:cs="Calibri"/>
          <w:lang w:bidi="th-TH"/>
        </w:rPr>
        <w:t xml:space="preserve">Please rate those deliverables according to your specifications. </w:t>
      </w:r>
    </w:p>
    <w:p w14:paraId="31072EAF" w14:textId="77777777" w:rsidR="00FF6B60" w:rsidRPr="00203207" w:rsidRDefault="00FF6B60" w:rsidP="00FF6B60">
      <w:pPr>
        <w:ind w:left="709"/>
        <w:rPr>
          <w:rFonts w:cs="Calibri"/>
          <w:lang w:bidi="th-TH"/>
        </w:rPr>
      </w:pPr>
      <w:r w:rsidRPr="00203207">
        <w:rPr>
          <w:rFonts w:cs="Calibri"/>
          <w:lang w:bidi="th-TH"/>
        </w:rPr>
        <w:t>Not applicable.</w:t>
      </w:r>
    </w:p>
    <w:p w14:paraId="7B96AB70" w14:textId="77777777" w:rsidR="00FF6B60" w:rsidRPr="00203207" w:rsidRDefault="00FF6B60" w:rsidP="00FF6B60">
      <w:pPr>
        <w:rPr>
          <w:rFonts w:cs="Calibri"/>
          <w:lang w:bidi="th-TH"/>
        </w:rPr>
      </w:pPr>
    </w:p>
    <w:p w14:paraId="5E3BECE9" w14:textId="77777777" w:rsidR="00FF6B60" w:rsidRPr="00203207" w:rsidRDefault="00FF6B60" w:rsidP="00FF6B60">
      <w:pPr>
        <w:ind w:left="360"/>
        <w:rPr>
          <w:rFonts w:cs="Calibri"/>
          <w:lang w:bidi="th-TH"/>
        </w:rPr>
      </w:pPr>
      <w:r w:rsidRPr="00203207">
        <w:rPr>
          <w:rFonts w:cs="Calibri"/>
          <w:lang w:bidi="th-TH"/>
        </w:rPr>
        <w:t>What are the criteria or scales that you have used to rate those deliverables?</w:t>
      </w:r>
    </w:p>
    <w:p w14:paraId="3BFC7EFC" w14:textId="77777777" w:rsidR="00FF6B60" w:rsidRDefault="00FF6B60" w:rsidP="00FF6B60">
      <w:pPr>
        <w:ind w:left="709"/>
        <w:rPr>
          <w:rFonts w:cs="Calibri"/>
          <w:lang w:bidi="th-TH"/>
        </w:rPr>
      </w:pPr>
      <w:r w:rsidRPr="00203207">
        <w:rPr>
          <w:rFonts w:cs="Calibri"/>
          <w:lang w:bidi="th-TH"/>
        </w:rPr>
        <w:t>Not applicable.</w:t>
      </w:r>
    </w:p>
    <w:p w14:paraId="60A0694E" w14:textId="77777777" w:rsidR="00FF6B60" w:rsidRDefault="00FF6B60" w:rsidP="00FF6B60">
      <w:pPr>
        <w:rPr>
          <w:rFonts w:cs="Calibri"/>
          <w:lang w:bidi="th-TH"/>
        </w:rPr>
      </w:pPr>
    </w:p>
    <w:p w14:paraId="04F4B46D" w14:textId="77777777" w:rsidR="00FF6B60" w:rsidRDefault="00FF6B60" w:rsidP="00FF6B60">
      <w:pPr>
        <w:ind w:left="360"/>
        <w:rPr>
          <w:rFonts w:cs="Calibri"/>
          <w:lang w:bidi="th-TH"/>
        </w:rPr>
      </w:pPr>
      <w:r>
        <w:rPr>
          <w:rFonts w:cs="Calibri"/>
          <w:lang w:bidi="th-TH"/>
        </w:rPr>
        <w:t>According to your criteria, please set the target specifications for our deliverables to claim that the objective is met?</w:t>
      </w:r>
    </w:p>
    <w:p w14:paraId="3ABA59F8" w14:textId="77777777" w:rsidR="00FF6B60" w:rsidRPr="0066468B" w:rsidRDefault="00FF6B60" w:rsidP="00FF6B60">
      <w:pPr>
        <w:ind w:firstLine="662"/>
        <w:rPr>
          <w:rFonts w:cs="Calibri"/>
          <w:lang w:bidi="th-TH"/>
        </w:rPr>
      </w:pPr>
      <w:r>
        <w:rPr>
          <w:rFonts w:cs="Calibri"/>
          <w:lang w:bidi="th-TH"/>
        </w:rPr>
        <w:t>See III (above)</w:t>
      </w: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139B" w14:textId="77777777" w:rsidR="00E20151" w:rsidRDefault="00E20151" w:rsidP="007F1021">
      <w:pPr>
        <w:spacing w:after="0" w:line="240" w:lineRule="auto"/>
      </w:pPr>
      <w:r>
        <w:separator/>
      </w:r>
    </w:p>
  </w:endnote>
  <w:endnote w:type="continuationSeparator" w:id="0">
    <w:p w14:paraId="0D38583E" w14:textId="77777777" w:rsidR="00E20151" w:rsidRDefault="00E20151"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4D3D84">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E81D" w14:textId="77777777" w:rsidR="00E20151" w:rsidRDefault="00E20151" w:rsidP="007F1021">
      <w:pPr>
        <w:spacing w:after="0" w:line="240" w:lineRule="auto"/>
      </w:pPr>
      <w:r>
        <w:separator/>
      </w:r>
    </w:p>
  </w:footnote>
  <w:footnote w:type="continuationSeparator" w:id="0">
    <w:p w14:paraId="31825E1D" w14:textId="77777777" w:rsidR="00E20151" w:rsidRDefault="00E20151"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653A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E20151"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867"/>
    <w:multiLevelType w:val="hybridMultilevel"/>
    <w:tmpl w:val="25629134"/>
    <w:lvl w:ilvl="0" w:tplc="1EC4B1EC">
      <w:start w:val="1"/>
      <w:numFmt w:val="decimal"/>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6" w15:restartNumberingAfterBreak="0">
    <w:nsid w:val="7C9A031B"/>
    <w:multiLevelType w:val="hybridMultilevel"/>
    <w:tmpl w:val="5ED22A44"/>
    <w:lvl w:ilvl="0" w:tplc="DB749764">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34536"/>
    <w:rsid w:val="00091043"/>
    <w:rsid w:val="000A088F"/>
    <w:rsid w:val="000F4034"/>
    <w:rsid w:val="000F787C"/>
    <w:rsid w:val="00113E6D"/>
    <w:rsid w:val="0016547D"/>
    <w:rsid w:val="00166FF0"/>
    <w:rsid w:val="00193CC4"/>
    <w:rsid w:val="00241F70"/>
    <w:rsid w:val="002430A8"/>
    <w:rsid w:val="002539E1"/>
    <w:rsid w:val="00271DDD"/>
    <w:rsid w:val="002765FC"/>
    <w:rsid w:val="0028534F"/>
    <w:rsid w:val="002B0C4D"/>
    <w:rsid w:val="002B6AE6"/>
    <w:rsid w:val="002C6CC3"/>
    <w:rsid w:val="002D2AB0"/>
    <w:rsid w:val="00325BB4"/>
    <w:rsid w:val="00352165"/>
    <w:rsid w:val="003D6B48"/>
    <w:rsid w:val="003E64D1"/>
    <w:rsid w:val="003F1AD7"/>
    <w:rsid w:val="003F61D5"/>
    <w:rsid w:val="0040615F"/>
    <w:rsid w:val="004275F0"/>
    <w:rsid w:val="004349AB"/>
    <w:rsid w:val="00466B33"/>
    <w:rsid w:val="00467572"/>
    <w:rsid w:val="0049020F"/>
    <w:rsid w:val="0049584A"/>
    <w:rsid w:val="004C5F06"/>
    <w:rsid w:val="004D3D84"/>
    <w:rsid w:val="00550B33"/>
    <w:rsid w:val="005D3F9E"/>
    <w:rsid w:val="005F254D"/>
    <w:rsid w:val="00632896"/>
    <w:rsid w:val="00647F4A"/>
    <w:rsid w:val="006C6485"/>
    <w:rsid w:val="007030A8"/>
    <w:rsid w:val="00754376"/>
    <w:rsid w:val="00755ECF"/>
    <w:rsid w:val="00782844"/>
    <w:rsid w:val="0078756C"/>
    <w:rsid w:val="007B2E9F"/>
    <w:rsid w:val="007C278C"/>
    <w:rsid w:val="007E5908"/>
    <w:rsid w:val="007F1021"/>
    <w:rsid w:val="008100A9"/>
    <w:rsid w:val="0085205D"/>
    <w:rsid w:val="00886B82"/>
    <w:rsid w:val="008E559D"/>
    <w:rsid w:val="00913F5B"/>
    <w:rsid w:val="009711D3"/>
    <w:rsid w:val="009A51FC"/>
    <w:rsid w:val="009D0DA0"/>
    <w:rsid w:val="00A30B5A"/>
    <w:rsid w:val="00A67083"/>
    <w:rsid w:val="00AB0070"/>
    <w:rsid w:val="00AC5F93"/>
    <w:rsid w:val="00B609D8"/>
    <w:rsid w:val="00B92B4B"/>
    <w:rsid w:val="00B9688B"/>
    <w:rsid w:val="00B96E2D"/>
    <w:rsid w:val="00BA45FD"/>
    <w:rsid w:val="00BE5BBC"/>
    <w:rsid w:val="00C42962"/>
    <w:rsid w:val="00C774BB"/>
    <w:rsid w:val="00C81DB3"/>
    <w:rsid w:val="00C85F27"/>
    <w:rsid w:val="00C9040A"/>
    <w:rsid w:val="00D2433D"/>
    <w:rsid w:val="00D34D32"/>
    <w:rsid w:val="00D55842"/>
    <w:rsid w:val="00DA592B"/>
    <w:rsid w:val="00DB45D2"/>
    <w:rsid w:val="00DC22F5"/>
    <w:rsid w:val="00E0011A"/>
    <w:rsid w:val="00E0771E"/>
    <w:rsid w:val="00E1165D"/>
    <w:rsid w:val="00E20151"/>
    <w:rsid w:val="00E40273"/>
    <w:rsid w:val="00EB3E93"/>
    <w:rsid w:val="00ED6C2D"/>
    <w:rsid w:val="00FE7B73"/>
    <w:rsid w:val="00FF6B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9BAD836E-6742-4B8B-92FA-B174914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 w:type="paragraph" w:customStyle="1" w:styleId="BulletBox">
    <w:name w:val="BulletBox"/>
    <w:basedOn w:val="Normal"/>
    <w:rsid w:val="0078756C"/>
    <w:pPr>
      <w:widowControl w:val="0"/>
      <w:numPr>
        <w:numId w:val="7"/>
      </w:numPr>
      <w:tabs>
        <w:tab w:val="clear" w:pos="1004"/>
        <w:tab w:val="left" w:pos="228"/>
      </w:tabs>
      <w:spacing w:before="0" w:after="0" w:line="240" w:lineRule="auto"/>
      <w:ind w:left="86" w:firstLine="0"/>
    </w:pPr>
    <w:rPr>
      <w:rFonts w:ascii="Times New Roman" w:hAnsi="Times New Roman" w:cs="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F0E8-0F21-4D06-8D12-454CE55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Livia Lazar</cp:lastModifiedBy>
  <cp:revision>5</cp:revision>
  <cp:lastPrinted>2017-12-04T02:40:00Z</cp:lastPrinted>
  <dcterms:created xsi:type="dcterms:W3CDTF">2020-12-07T17:31:00Z</dcterms:created>
  <dcterms:modified xsi:type="dcterms:W3CDTF">2020-12-07T17:55:00Z</dcterms:modified>
</cp:coreProperties>
</file>