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3443C"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Default="00FE7B73" w:rsidP="00FE7B73">
      <w:pPr>
        <w:ind w:left="0"/>
        <w:rPr>
          <w:sz w:val="24"/>
          <w:szCs w:val="24"/>
        </w:rPr>
      </w:pPr>
    </w:p>
    <w:p w14:paraId="6C5973AB" w14:textId="1853BFC2" w:rsidR="00FE7B73" w:rsidRDefault="00FE7B73" w:rsidP="00FE7B73">
      <w:pPr>
        <w:ind w:left="0"/>
        <w:rPr>
          <w:sz w:val="24"/>
          <w:szCs w:val="24"/>
        </w:rPr>
      </w:pPr>
      <w:r>
        <w:rPr>
          <w:sz w:val="24"/>
          <w:szCs w:val="24"/>
        </w:rPr>
        <w:t>This form is for Quality Control and Monitor member (QCMM) to identify criteria for task evaluation.</w:t>
      </w:r>
    </w:p>
    <w:p w14:paraId="59B88F06" w14:textId="77777777" w:rsidR="00FE7B73" w:rsidRDefault="00FE7B73" w:rsidP="00FE7B73">
      <w:pPr>
        <w:ind w:left="0"/>
        <w:rPr>
          <w:sz w:val="24"/>
          <w:szCs w:val="24"/>
        </w:rPr>
      </w:pPr>
    </w:p>
    <w:p w14:paraId="6CC82842" w14:textId="77A41C0D" w:rsidR="00FE7B73" w:rsidRPr="00FE7B73" w:rsidRDefault="00FE7B73" w:rsidP="00FE7B73">
      <w:pPr>
        <w:ind w:left="0"/>
        <w:rPr>
          <w:rFonts w:cs="Calibri"/>
          <w:b/>
          <w:bCs/>
          <w:lang w:bidi="th-TH"/>
        </w:rPr>
      </w:pPr>
      <w:r w:rsidRPr="00FE7B73">
        <w:rPr>
          <w:rFonts w:cs="Calibri"/>
          <w:b/>
          <w:bCs/>
          <w:lang w:bidi="th-TH"/>
        </w:rPr>
        <w:t xml:space="preserve">QCMM </w:t>
      </w:r>
      <w:r>
        <w:rPr>
          <w:rFonts w:cs="Calibri"/>
          <w:b/>
          <w:bCs/>
          <w:lang w:bidi="th-TH"/>
        </w:rPr>
        <w:t>N</w:t>
      </w:r>
      <w:r w:rsidRPr="00FE7B73">
        <w:rPr>
          <w:rFonts w:cs="Calibri"/>
          <w:b/>
          <w:bCs/>
          <w:lang w:bidi="th-TH"/>
        </w:rPr>
        <w:t>ame:</w:t>
      </w:r>
      <w:r w:rsidR="007B2E9F">
        <w:rPr>
          <w:rFonts w:cs="Calibri"/>
          <w:b/>
          <w:bCs/>
          <w:lang w:bidi="th-TH"/>
        </w:rPr>
        <w:t xml:space="preserve">  </w:t>
      </w:r>
      <w:r w:rsidR="007B2E9F">
        <w:rPr>
          <w:rFonts w:cs="Calibri"/>
          <w:b/>
          <w:bCs/>
          <w:lang w:bidi="th-TH"/>
        </w:rPr>
        <w:tab/>
      </w:r>
      <w:r w:rsidR="00271DDD">
        <w:rPr>
          <w:rFonts w:cs="Calibri"/>
          <w:b/>
          <w:bCs/>
          <w:lang w:bidi="th-TH"/>
        </w:rPr>
        <w:t>Livia Lazar</w:t>
      </w:r>
    </w:p>
    <w:p w14:paraId="55BD6F06" w14:textId="5FEF6BF8" w:rsidR="00FE7B73" w:rsidRPr="00FE7B73" w:rsidRDefault="00FE7B73" w:rsidP="00FE7B73">
      <w:pPr>
        <w:ind w:left="0"/>
        <w:rPr>
          <w:rFonts w:cs="Calibri"/>
          <w:b/>
          <w:bCs/>
          <w:lang w:bidi="th-TH"/>
        </w:rPr>
      </w:pPr>
      <w:r w:rsidRPr="00FE7B73">
        <w:rPr>
          <w:rFonts w:cs="Calibri"/>
          <w:b/>
          <w:bCs/>
          <w:lang w:bidi="th-TH"/>
        </w:rPr>
        <w:t>WP No.:</w:t>
      </w:r>
      <w:r w:rsidR="007B2E9F">
        <w:rPr>
          <w:rFonts w:cs="Calibri"/>
          <w:b/>
          <w:bCs/>
          <w:lang w:bidi="th-TH"/>
        </w:rPr>
        <w:t xml:space="preserve">      </w:t>
      </w:r>
      <w:r w:rsidR="007B2E9F">
        <w:rPr>
          <w:rFonts w:cs="Calibri"/>
          <w:b/>
          <w:bCs/>
          <w:lang w:bidi="th-TH"/>
        </w:rPr>
        <w:tab/>
        <w:t>WP</w:t>
      </w:r>
      <w:r w:rsidR="00BE5BBC">
        <w:rPr>
          <w:rFonts w:cs="Calibri"/>
          <w:b/>
          <w:bCs/>
          <w:lang w:bidi="th-TH"/>
        </w:rPr>
        <w:t>5</w:t>
      </w:r>
    </w:p>
    <w:p w14:paraId="7B350AB4" w14:textId="39ED8367" w:rsidR="00FE7B73" w:rsidRDefault="00FE7B73" w:rsidP="00BE5BBC">
      <w:pPr>
        <w:ind w:left="0"/>
        <w:rPr>
          <w:rFonts w:cs="Calibri"/>
          <w:b/>
          <w:bCs/>
          <w:lang w:bidi="th-TH"/>
        </w:rPr>
      </w:pPr>
      <w:r w:rsidRPr="00FE7B73">
        <w:rPr>
          <w:rFonts w:cs="Calibri"/>
          <w:b/>
          <w:bCs/>
          <w:lang w:bidi="th-TH"/>
        </w:rPr>
        <w:t>Task No.:</w:t>
      </w:r>
      <w:r w:rsidR="007B2E9F">
        <w:rPr>
          <w:rFonts w:cs="Calibri"/>
          <w:b/>
          <w:bCs/>
          <w:lang w:bidi="th-TH"/>
        </w:rPr>
        <w:tab/>
      </w:r>
      <w:r w:rsidR="00BE5BBC">
        <w:rPr>
          <w:rFonts w:cs="Calibri"/>
          <w:b/>
          <w:bCs/>
          <w:lang w:bidi="th-TH"/>
        </w:rPr>
        <w:t>5</w:t>
      </w:r>
      <w:r w:rsidR="007B2E9F">
        <w:rPr>
          <w:rFonts w:cs="Calibri"/>
          <w:b/>
          <w:bCs/>
          <w:lang w:bidi="th-TH"/>
        </w:rPr>
        <w:t>.</w:t>
      </w:r>
      <w:r w:rsidR="00271DDD">
        <w:rPr>
          <w:rFonts w:cs="Calibri"/>
          <w:b/>
          <w:bCs/>
          <w:lang w:bidi="th-TH"/>
        </w:rPr>
        <w:t>3</w:t>
      </w:r>
      <w:r w:rsidR="007B2E9F">
        <w:rPr>
          <w:rFonts w:cs="Calibri"/>
          <w:b/>
          <w:bCs/>
          <w:lang w:bidi="th-TH"/>
        </w:rPr>
        <w:t xml:space="preserve"> -  </w:t>
      </w:r>
      <w:r w:rsidR="00271DDD" w:rsidRPr="00271DDD">
        <w:rPr>
          <w:rFonts w:cs="Calibri"/>
          <w:b/>
          <w:bCs/>
          <w:lang w:bidi="th-TH"/>
        </w:rPr>
        <w:t>Production and dissemination of project materials</w:t>
      </w:r>
    </w:p>
    <w:p w14:paraId="40F55EF3" w14:textId="77777777" w:rsidR="00BE5BBC" w:rsidRDefault="00BE5BBC" w:rsidP="00BE5BBC">
      <w:pPr>
        <w:ind w:left="0"/>
        <w:rPr>
          <w:rFonts w:cs="Calibri"/>
          <w:lang w:bidi="th-TH"/>
        </w:rPr>
      </w:pPr>
    </w:p>
    <w:p w14:paraId="3CE89A18"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Objective</w:t>
      </w:r>
      <w:r>
        <w:rPr>
          <w:rFonts w:cs="Calibri"/>
          <w:b/>
          <w:bCs/>
          <w:lang w:bidi="th-TH"/>
        </w:rPr>
        <w:t>(s)</w:t>
      </w:r>
      <w:r w:rsidRPr="00663305">
        <w:rPr>
          <w:rFonts w:cs="Calibri"/>
          <w:b/>
          <w:bCs/>
          <w:lang w:bidi="th-TH"/>
        </w:rPr>
        <w:t xml:space="preserve"> and Deliverable</w:t>
      </w:r>
      <w:r>
        <w:rPr>
          <w:rFonts w:cs="Calibri"/>
          <w:b/>
          <w:bCs/>
          <w:lang w:bidi="th-TH"/>
        </w:rPr>
        <w:t>(s)</w:t>
      </w:r>
    </w:p>
    <w:p w14:paraId="426C6A8D" w14:textId="77777777" w:rsidR="00FE7B73" w:rsidRDefault="00FE7B73" w:rsidP="00FE7B73">
      <w:pPr>
        <w:ind w:left="0" w:firstLine="360"/>
        <w:rPr>
          <w:rFonts w:cs="Calibri"/>
          <w:lang w:bidi="th-TH"/>
        </w:rPr>
      </w:pPr>
      <w:r>
        <w:rPr>
          <w:rFonts w:cs="Calibri"/>
          <w:lang w:bidi="th-TH"/>
        </w:rPr>
        <w:t xml:space="preserve">The main objective(s) of this task: </w:t>
      </w:r>
    </w:p>
    <w:p w14:paraId="54408946" w14:textId="47349E0A" w:rsidR="00FE7B73" w:rsidRDefault="007B2E9F" w:rsidP="00FE7B73">
      <w:pPr>
        <w:rPr>
          <w:rFonts w:cs="Calibri"/>
          <w:lang w:bidi="th-TH"/>
        </w:rPr>
      </w:pPr>
      <w:r>
        <w:rPr>
          <w:rFonts w:cs="Calibri"/>
          <w:lang w:bidi="th-TH"/>
        </w:rPr>
        <w:tab/>
        <w:t xml:space="preserve">The objective of this task is </w:t>
      </w:r>
      <w:r w:rsidR="000F4034">
        <w:rPr>
          <w:rFonts w:cstheme="minorHAnsi"/>
          <w:bCs/>
          <w:szCs w:val="22"/>
        </w:rPr>
        <w:t>to promote the visibility of the project, its outputs and products, beyond the members of the consortium to the main target groups and key stakeholders,  d</w:t>
      </w:r>
      <w:r w:rsidR="000F4034">
        <w:rPr>
          <w:rFonts w:cstheme="minorHAnsi"/>
          <w:szCs w:val="22"/>
          <w:lang w:val="en-GB"/>
        </w:rPr>
        <w:t>dissemination</w:t>
      </w:r>
      <w:r w:rsidR="000F4034">
        <w:rPr>
          <w:rFonts w:cstheme="minorHAnsi"/>
          <w:szCs w:val="22"/>
        </w:rPr>
        <w:t xml:space="preserve"> in term of printed materials conducted in forms of flyers and posters, brochures, presentation on events.</w:t>
      </w:r>
      <w:r w:rsidR="000F4034">
        <w:rPr>
          <w:rFonts w:cstheme="minorHAnsi"/>
          <w:bCs/>
          <w:szCs w:val="22"/>
        </w:rPr>
        <w:t xml:space="preserve"> </w:t>
      </w:r>
    </w:p>
    <w:p w14:paraId="4ADF2B67" w14:textId="77777777" w:rsidR="00FE7B73" w:rsidRDefault="00FE7B73" w:rsidP="00FE7B73">
      <w:pPr>
        <w:ind w:left="0" w:firstLine="360"/>
        <w:rPr>
          <w:rFonts w:cs="Calibri"/>
          <w:lang w:bidi="th-TH"/>
        </w:rPr>
      </w:pPr>
      <w:r>
        <w:rPr>
          <w:rFonts w:cs="Calibri"/>
          <w:lang w:bidi="th-TH"/>
        </w:rPr>
        <w:t>The deliverable(s) of this task:</w:t>
      </w:r>
    </w:p>
    <w:p w14:paraId="7195313C" w14:textId="1B06F423" w:rsidR="00BE5BBC" w:rsidRDefault="007B2E9F" w:rsidP="000F4034">
      <w:pPr>
        <w:rPr>
          <w:rFonts w:cstheme="minorHAnsi"/>
          <w:szCs w:val="22"/>
        </w:rPr>
      </w:pPr>
      <w:r>
        <w:rPr>
          <w:rFonts w:cs="Calibri"/>
          <w:lang w:bidi="th-TH"/>
        </w:rPr>
        <w:tab/>
      </w:r>
      <w:r w:rsidR="00FF6B60">
        <w:rPr>
          <w:rFonts w:cstheme="minorHAnsi"/>
          <w:szCs w:val="22"/>
        </w:rPr>
        <w:t>Flyers, brochures, presentation on events</w:t>
      </w:r>
    </w:p>
    <w:p w14:paraId="62E6F670" w14:textId="649756E6" w:rsidR="00FE7B73" w:rsidRDefault="00FE7B73" w:rsidP="000F4034">
      <w:pPr>
        <w:rPr>
          <w:rFonts w:cs="Calibri"/>
          <w:lang w:bidi="th-TH"/>
        </w:rPr>
      </w:pPr>
    </w:p>
    <w:p w14:paraId="518901E0"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 xml:space="preserve">Process </w:t>
      </w:r>
      <w:r>
        <w:rPr>
          <w:rFonts w:cs="Calibri"/>
          <w:b/>
          <w:bCs/>
          <w:lang w:bidi="th-TH"/>
        </w:rPr>
        <w:t xml:space="preserve">Monitoring &amp; Assessment </w:t>
      </w:r>
    </w:p>
    <w:p w14:paraId="1019CA64" w14:textId="77777777" w:rsidR="00FE7B73" w:rsidRDefault="00FE7B73" w:rsidP="00FE7B73">
      <w:pPr>
        <w:ind w:left="360"/>
        <w:rPr>
          <w:rFonts w:cs="Calibri"/>
          <w:lang w:bidi="th-TH"/>
        </w:rPr>
      </w:pPr>
      <w:r>
        <w:rPr>
          <w:rFonts w:cs="Calibri"/>
          <w:lang w:bidi="th-TH"/>
        </w:rPr>
        <w:t>In your opinion, what should we look at in order to say that the task is done properly and met the objective?</w:t>
      </w:r>
    </w:p>
    <w:p w14:paraId="0B43B37B" w14:textId="77777777" w:rsidR="00FF6B60" w:rsidRDefault="00FF6B60" w:rsidP="00FF6B60">
      <w:pPr>
        <w:ind w:left="709"/>
        <w:rPr>
          <w:rFonts w:cs="Calibri"/>
          <w:lang w:bidi="th-TH"/>
        </w:rPr>
      </w:pPr>
      <w:r w:rsidRPr="00002D75">
        <w:rPr>
          <w:rFonts w:cs="Calibri"/>
          <w:lang w:bidi="th-TH"/>
        </w:rPr>
        <w:t>The task is considered to be done successfully if:</w:t>
      </w:r>
    </w:p>
    <w:p w14:paraId="3F49361F" w14:textId="18C1F85C" w:rsidR="00FF6B60" w:rsidRDefault="00FF6B60" w:rsidP="00FF6B60">
      <w:pPr>
        <w:pStyle w:val="ListParagraph"/>
        <w:numPr>
          <w:ilvl w:val="0"/>
          <w:numId w:val="5"/>
        </w:numPr>
        <w:rPr>
          <w:rFonts w:cs="Calibri"/>
          <w:lang w:bidi="th-TH"/>
        </w:rPr>
      </w:pPr>
      <w:r w:rsidRPr="00002D75">
        <w:rPr>
          <w:rFonts w:cs="Calibri"/>
          <w:lang w:bidi="th-TH"/>
        </w:rPr>
        <w:t xml:space="preserve">the </w:t>
      </w:r>
      <w:r>
        <w:rPr>
          <w:rFonts w:cs="Calibri"/>
          <w:lang w:bidi="th-TH"/>
        </w:rPr>
        <w:t>report</w:t>
      </w:r>
      <w:r w:rsidRPr="00CC0031">
        <w:rPr>
          <w:rFonts w:cs="Calibri"/>
          <w:lang w:bidi="th-TH"/>
        </w:rPr>
        <w:t xml:space="preserve"> meet</w:t>
      </w:r>
      <w:r>
        <w:rPr>
          <w:rFonts w:cs="Calibri"/>
          <w:lang w:bidi="th-TH"/>
        </w:rPr>
        <w:t>s</w:t>
      </w:r>
      <w:r w:rsidRPr="00CC0031">
        <w:rPr>
          <w:rFonts w:cs="Calibri"/>
          <w:lang w:bidi="th-TH"/>
        </w:rPr>
        <w:t xml:space="preserve"> the approval of Q</w:t>
      </w:r>
      <w:r>
        <w:rPr>
          <w:rFonts w:cs="Calibri"/>
          <w:lang w:bidi="th-TH"/>
        </w:rPr>
        <w:t>CMB and PEC, within the time frame according to the Working Plan</w:t>
      </w:r>
    </w:p>
    <w:p w14:paraId="11D5B227" w14:textId="77777777" w:rsidR="00FF6B60" w:rsidRDefault="00FF6B60" w:rsidP="00FF6B60">
      <w:pPr>
        <w:rPr>
          <w:rFonts w:cs="Calibri"/>
          <w:lang w:bidi="th-TH"/>
        </w:rPr>
      </w:pPr>
    </w:p>
    <w:p w14:paraId="4E2044A1" w14:textId="77777777" w:rsidR="00FF6B60" w:rsidRPr="00203207" w:rsidRDefault="00FF6B60" w:rsidP="00FF6B60">
      <w:pPr>
        <w:ind w:left="360"/>
        <w:rPr>
          <w:rFonts w:cs="Calibri"/>
          <w:lang w:bidi="th-TH"/>
        </w:rPr>
      </w:pPr>
      <w:r>
        <w:rPr>
          <w:rFonts w:cs="Calibri"/>
          <w:lang w:bidi="th-TH"/>
        </w:rPr>
        <w:t xml:space="preserve">Can we measure them and how do we measure them? If you can’t measure it, please remove and find another </w:t>
      </w:r>
      <w:r w:rsidRPr="00203207">
        <w:rPr>
          <w:rFonts w:cs="Calibri"/>
          <w:lang w:bidi="th-TH"/>
        </w:rPr>
        <w:t>one.</w:t>
      </w:r>
    </w:p>
    <w:p w14:paraId="46F5B2BF" w14:textId="3B3B8847" w:rsidR="00FF6B60" w:rsidRPr="00203207" w:rsidRDefault="00FF6B60" w:rsidP="00FF6B60">
      <w:pPr>
        <w:pStyle w:val="ListParagraph"/>
        <w:numPr>
          <w:ilvl w:val="0"/>
          <w:numId w:val="4"/>
        </w:numPr>
        <w:rPr>
          <w:rFonts w:cs="Calibri"/>
          <w:lang w:bidi="th-TH"/>
        </w:rPr>
      </w:pPr>
      <w:bookmarkStart w:id="0" w:name="_Hlk446128"/>
      <w:r>
        <w:rPr>
          <w:rFonts w:cs="Calibri"/>
          <w:lang w:bidi="th-TH"/>
        </w:rPr>
        <w:t xml:space="preserve">The report </w:t>
      </w:r>
      <w:r w:rsidRPr="00203207">
        <w:rPr>
          <w:rFonts w:cs="Calibri"/>
          <w:lang w:bidi="th-TH"/>
        </w:rPr>
        <w:t>will be evaluated according to QF_DES – Deliverable Evaluation by QCMB.</w:t>
      </w:r>
    </w:p>
    <w:bookmarkEnd w:id="0"/>
    <w:p w14:paraId="3B71DDA2" w14:textId="7047AC1A" w:rsidR="00FF6B60" w:rsidRDefault="00FF6B60" w:rsidP="00FE7B73">
      <w:pPr>
        <w:rPr>
          <w:rFonts w:cs="Calibri"/>
          <w:lang w:bidi="th-TH"/>
        </w:rPr>
      </w:pPr>
    </w:p>
    <w:p w14:paraId="08A2658C" w14:textId="77777777" w:rsidR="00FF6B60" w:rsidRDefault="00FF6B60" w:rsidP="00FE7B73">
      <w:pPr>
        <w:rPr>
          <w:rFonts w:cs="Calibri"/>
          <w:lang w:bidi="th-TH"/>
        </w:rPr>
      </w:pPr>
    </w:p>
    <w:p w14:paraId="58FBDDB6"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Deliverable Assessment</w:t>
      </w:r>
    </w:p>
    <w:p w14:paraId="51757265" w14:textId="77777777" w:rsidR="00FE7B73" w:rsidRDefault="00FE7B73" w:rsidP="00FE7B73">
      <w:pPr>
        <w:ind w:left="360"/>
        <w:rPr>
          <w:rFonts w:cs="Calibri"/>
          <w:lang w:bidi="th-TH"/>
        </w:rPr>
      </w:pPr>
      <w:r>
        <w:rPr>
          <w:rFonts w:cs="Calibri"/>
          <w:lang w:bidi="th-TH"/>
        </w:rPr>
        <w:t>In your opinion, what should be the specifications of the deliverable(s)?</w:t>
      </w:r>
    </w:p>
    <w:p w14:paraId="6C574A8B" w14:textId="10E2C466" w:rsidR="00FF6B60" w:rsidRDefault="00FF6B60" w:rsidP="00FF6B60">
      <w:pPr>
        <w:ind w:firstLine="302"/>
        <w:rPr>
          <w:rFonts w:cs="Calibri"/>
          <w:lang w:bidi="th-TH"/>
        </w:rPr>
      </w:pPr>
      <w:r>
        <w:rPr>
          <w:rFonts w:cs="Calibri"/>
          <w:lang w:bidi="th-TH"/>
        </w:rPr>
        <w:t>T</w:t>
      </w:r>
      <w:r w:rsidRPr="00FF6B60">
        <w:rPr>
          <w:rFonts w:cs="Calibri"/>
          <w:lang w:bidi="th-TH"/>
        </w:rPr>
        <w:t xml:space="preserve">he following aspects are addressed within the </w:t>
      </w:r>
      <w:r>
        <w:rPr>
          <w:rFonts w:cs="Calibri"/>
          <w:lang w:bidi="th-TH"/>
        </w:rPr>
        <w:t>report</w:t>
      </w:r>
      <w:r w:rsidRPr="00FF6B60">
        <w:rPr>
          <w:rFonts w:cs="Calibri"/>
          <w:lang w:bidi="th-TH"/>
        </w:rPr>
        <w:t>:</w:t>
      </w:r>
    </w:p>
    <w:p w14:paraId="66953E2A" w14:textId="6EEE9B8A" w:rsidR="00FF6B60" w:rsidRPr="00FF6B60" w:rsidRDefault="00FF6B60" w:rsidP="00FF6B60">
      <w:pPr>
        <w:pStyle w:val="ListParagraph"/>
        <w:numPr>
          <w:ilvl w:val="0"/>
          <w:numId w:val="5"/>
        </w:numPr>
        <w:rPr>
          <w:rFonts w:cs="Calibri"/>
          <w:lang w:bidi="th-TH"/>
        </w:rPr>
      </w:pPr>
      <w:r>
        <w:rPr>
          <w:rFonts w:cstheme="minorHAnsi"/>
          <w:szCs w:val="22"/>
        </w:rPr>
        <w:t>information about the project objectives, modern concepts in Industrial Engineering (Industry 4.0) together with proper introduction of Industrial Engineering master program curriculum and results of MSIE04 project will be prepared in the form of dissemination materials and made public</w:t>
      </w:r>
    </w:p>
    <w:p w14:paraId="52D1EA74" w14:textId="7AFE06FD" w:rsidR="00FF6B60" w:rsidRPr="00FF6B60" w:rsidRDefault="00FF6B60" w:rsidP="00FF6B60">
      <w:pPr>
        <w:pStyle w:val="ListParagraph"/>
        <w:numPr>
          <w:ilvl w:val="0"/>
          <w:numId w:val="5"/>
        </w:numPr>
        <w:rPr>
          <w:rFonts w:cs="Calibri"/>
          <w:lang w:bidi="th-TH"/>
        </w:rPr>
      </w:pPr>
      <w:r>
        <w:rPr>
          <w:rFonts w:cstheme="minorHAnsi"/>
          <w:szCs w:val="22"/>
        </w:rPr>
        <w:t>Newsletters will be created and delivered to target groups twice a year.</w:t>
      </w:r>
    </w:p>
    <w:p w14:paraId="0839A092" w14:textId="4FF4755F" w:rsidR="00FF6B60" w:rsidRPr="00FF6B60" w:rsidRDefault="00FF6B60" w:rsidP="00FF6B60">
      <w:pPr>
        <w:pStyle w:val="ListParagraph"/>
        <w:numPr>
          <w:ilvl w:val="0"/>
          <w:numId w:val="5"/>
        </w:numPr>
        <w:rPr>
          <w:rFonts w:cs="Calibri"/>
          <w:lang w:bidi="th-TH"/>
        </w:rPr>
      </w:pPr>
      <w:r>
        <w:rPr>
          <w:rFonts w:cstheme="minorHAnsi"/>
          <w:szCs w:val="22"/>
        </w:rPr>
        <w:t>The letters of the materials developed will be in an easy-to-read format, with key project results, information regarding the project process and the training sessions as main messages.</w:t>
      </w:r>
    </w:p>
    <w:p w14:paraId="5D10EBA2" w14:textId="77777777" w:rsidR="00FE7B73" w:rsidRDefault="00FE7B73" w:rsidP="00FE7B73">
      <w:pPr>
        <w:rPr>
          <w:rFonts w:cs="Calibri"/>
          <w:lang w:bidi="th-TH"/>
        </w:rPr>
      </w:pPr>
    </w:p>
    <w:p w14:paraId="55BE25DC" w14:textId="77777777" w:rsidR="00FF6B60" w:rsidRPr="00203207" w:rsidRDefault="00FF6B60" w:rsidP="00FF6B60">
      <w:pPr>
        <w:ind w:left="360"/>
        <w:rPr>
          <w:rFonts w:cs="Calibri"/>
          <w:lang w:bidi="th-TH"/>
        </w:rPr>
      </w:pPr>
      <w:r w:rsidRPr="00203207">
        <w:rPr>
          <w:rFonts w:cs="Calibri"/>
          <w:lang w:bidi="th-TH"/>
        </w:rPr>
        <w:t xml:space="preserve">Please identify similar deliverable(s) elsewhere. </w:t>
      </w:r>
    </w:p>
    <w:p w14:paraId="7ABF4D9F" w14:textId="77777777" w:rsidR="00FF6B60" w:rsidRPr="00203207" w:rsidRDefault="00FF6B60" w:rsidP="00FF6B60">
      <w:pPr>
        <w:ind w:left="709"/>
        <w:rPr>
          <w:rFonts w:cs="Calibri"/>
          <w:lang w:bidi="th-TH"/>
        </w:rPr>
      </w:pPr>
      <w:r w:rsidRPr="00203207">
        <w:rPr>
          <w:rFonts w:cs="Calibri"/>
          <w:lang w:bidi="th-TH"/>
        </w:rPr>
        <w:t xml:space="preserve">Not applicable.  </w:t>
      </w:r>
      <w:r>
        <w:rPr>
          <w:rFonts w:cs="Calibri"/>
          <w:lang w:bidi="th-TH"/>
        </w:rPr>
        <w:t>These</w:t>
      </w:r>
      <w:r w:rsidRPr="00203207">
        <w:rPr>
          <w:rFonts w:cs="Calibri"/>
          <w:lang w:bidi="th-TH"/>
        </w:rPr>
        <w:t xml:space="preserve"> outcome</w:t>
      </w:r>
      <w:r>
        <w:rPr>
          <w:rFonts w:cs="Calibri"/>
          <w:lang w:bidi="th-TH"/>
        </w:rPr>
        <w:t>s</w:t>
      </w:r>
      <w:r w:rsidRPr="00203207">
        <w:rPr>
          <w:rFonts w:cs="Calibri"/>
          <w:lang w:bidi="th-TH"/>
        </w:rPr>
        <w:t xml:space="preserve"> are developed specifically for this project only.</w:t>
      </w:r>
    </w:p>
    <w:p w14:paraId="1811D1C3" w14:textId="77777777" w:rsidR="00FF6B60" w:rsidRDefault="00FF6B60" w:rsidP="00FF6B60">
      <w:pPr>
        <w:rPr>
          <w:rFonts w:cs="Calibri"/>
          <w:lang w:bidi="th-TH"/>
        </w:rPr>
      </w:pPr>
    </w:p>
    <w:p w14:paraId="7EA8E932" w14:textId="77777777" w:rsidR="00FF6B60" w:rsidRPr="00203207" w:rsidRDefault="00FF6B60" w:rsidP="00FF6B60">
      <w:pPr>
        <w:ind w:left="360"/>
        <w:rPr>
          <w:rFonts w:cs="Calibri"/>
          <w:color w:val="FF0000"/>
          <w:lang w:bidi="th-TH"/>
        </w:rPr>
      </w:pPr>
      <w:r w:rsidRPr="00203207">
        <w:rPr>
          <w:rFonts w:cs="Calibri"/>
          <w:lang w:bidi="th-TH"/>
        </w:rPr>
        <w:t xml:space="preserve">Please rate those deliverables according to your specifications. </w:t>
      </w:r>
    </w:p>
    <w:p w14:paraId="31072EAF" w14:textId="77777777" w:rsidR="00FF6B60" w:rsidRPr="00203207" w:rsidRDefault="00FF6B60" w:rsidP="00FF6B60">
      <w:pPr>
        <w:ind w:left="709"/>
        <w:rPr>
          <w:rFonts w:cs="Calibri"/>
          <w:lang w:bidi="th-TH"/>
        </w:rPr>
      </w:pPr>
      <w:r w:rsidRPr="00203207">
        <w:rPr>
          <w:rFonts w:cs="Calibri"/>
          <w:lang w:bidi="th-TH"/>
        </w:rPr>
        <w:t>Not applicable.</w:t>
      </w:r>
    </w:p>
    <w:p w14:paraId="7B96AB70" w14:textId="77777777" w:rsidR="00FF6B60" w:rsidRPr="00203207" w:rsidRDefault="00FF6B60" w:rsidP="00FF6B60">
      <w:pPr>
        <w:rPr>
          <w:rFonts w:cs="Calibri"/>
          <w:lang w:bidi="th-TH"/>
        </w:rPr>
      </w:pPr>
    </w:p>
    <w:p w14:paraId="5E3BECE9" w14:textId="77777777" w:rsidR="00FF6B60" w:rsidRPr="00203207" w:rsidRDefault="00FF6B60" w:rsidP="00FF6B60">
      <w:pPr>
        <w:ind w:left="360"/>
        <w:rPr>
          <w:rFonts w:cs="Calibri"/>
          <w:lang w:bidi="th-TH"/>
        </w:rPr>
      </w:pPr>
      <w:r w:rsidRPr="00203207">
        <w:rPr>
          <w:rFonts w:cs="Calibri"/>
          <w:lang w:bidi="th-TH"/>
        </w:rPr>
        <w:t>What are the criteria or scales that you have used to rate those deliverables?</w:t>
      </w:r>
    </w:p>
    <w:p w14:paraId="3BFC7EFC" w14:textId="77777777" w:rsidR="00FF6B60" w:rsidRDefault="00FF6B60" w:rsidP="00FF6B60">
      <w:pPr>
        <w:ind w:left="709"/>
        <w:rPr>
          <w:rFonts w:cs="Calibri"/>
          <w:lang w:bidi="th-TH"/>
        </w:rPr>
      </w:pPr>
      <w:r w:rsidRPr="00203207">
        <w:rPr>
          <w:rFonts w:cs="Calibri"/>
          <w:lang w:bidi="th-TH"/>
        </w:rPr>
        <w:t>Not applicable.</w:t>
      </w:r>
    </w:p>
    <w:p w14:paraId="60A0694E" w14:textId="77777777" w:rsidR="00FF6B60" w:rsidRDefault="00FF6B60" w:rsidP="00FF6B60">
      <w:pPr>
        <w:rPr>
          <w:rFonts w:cs="Calibri"/>
          <w:lang w:bidi="th-TH"/>
        </w:rPr>
      </w:pPr>
    </w:p>
    <w:p w14:paraId="04F4B46D" w14:textId="77777777" w:rsidR="00FF6B60" w:rsidRDefault="00FF6B60" w:rsidP="00FF6B60">
      <w:pPr>
        <w:ind w:left="360"/>
        <w:rPr>
          <w:rFonts w:cs="Calibri"/>
          <w:lang w:bidi="th-TH"/>
        </w:rPr>
      </w:pPr>
      <w:r>
        <w:rPr>
          <w:rFonts w:cs="Calibri"/>
          <w:lang w:bidi="th-TH"/>
        </w:rPr>
        <w:t>According to your criteria, please set the target specifications for our deliverables to claim that the objective is met?</w:t>
      </w:r>
    </w:p>
    <w:p w14:paraId="3ABA59F8" w14:textId="77777777" w:rsidR="00FF6B60" w:rsidRPr="0066468B" w:rsidRDefault="00FF6B60" w:rsidP="00FF6B60">
      <w:pPr>
        <w:ind w:firstLine="662"/>
        <w:rPr>
          <w:rFonts w:cs="Calibri"/>
          <w:lang w:bidi="th-TH"/>
        </w:rPr>
      </w:pPr>
      <w:r>
        <w:rPr>
          <w:rFonts w:cs="Calibri"/>
          <w:lang w:bidi="th-TH"/>
        </w:rPr>
        <w:t>See III (above)</w:t>
      </w:r>
    </w:p>
    <w:p w14:paraId="15430737" w14:textId="77777777" w:rsidR="00FE7B73" w:rsidRDefault="00FE7B73" w:rsidP="00FE7B73">
      <w:pPr>
        <w:rPr>
          <w:rFonts w:cs="Calibri"/>
          <w:lang w:bidi="th-TH"/>
        </w:rPr>
      </w:pPr>
    </w:p>
    <w:p w14:paraId="47789076" w14:textId="77777777" w:rsidR="00FE7B73" w:rsidRDefault="00FE7B73" w:rsidP="00FE7B73">
      <w:pPr>
        <w:rPr>
          <w:rFonts w:cs="Calibri"/>
          <w:cs/>
          <w:lang w:bidi="th-TH"/>
        </w:rPr>
      </w:pPr>
    </w:p>
    <w:p w14:paraId="0C7F5BEF" w14:textId="77777777" w:rsidR="00FE7B73" w:rsidRPr="002430A8" w:rsidRDefault="00FE7B73" w:rsidP="002765FC">
      <w:pPr>
        <w:tabs>
          <w:tab w:val="left" w:pos="1071"/>
        </w:tabs>
        <w:rPr>
          <w:sz w:val="24"/>
          <w:szCs w:val="24"/>
        </w:rPr>
      </w:pPr>
    </w:p>
    <w:sectPr w:rsidR="00FE7B73" w:rsidRPr="002430A8"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2E784" w14:textId="77777777" w:rsidR="004367BA" w:rsidRDefault="004367BA" w:rsidP="007F1021">
      <w:pPr>
        <w:spacing w:after="0" w:line="240" w:lineRule="auto"/>
      </w:pPr>
      <w:r>
        <w:separator/>
      </w:r>
    </w:p>
  </w:endnote>
  <w:endnote w:type="continuationSeparator" w:id="0">
    <w:p w14:paraId="1EB00089" w14:textId="77777777" w:rsidR="004367BA" w:rsidRDefault="004367BA"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7DBB9088"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4D3D84">
            <w:rPr>
              <w:caps/>
              <w:noProof/>
              <w:color w:val="1F4E79" w:themeColor="accent1" w:themeShade="80"/>
              <w:sz w:val="18"/>
              <w:szCs w:val="18"/>
            </w:rPr>
            <w:t>2</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A389F" w14:textId="77777777" w:rsidR="004367BA" w:rsidRDefault="004367BA" w:rsidP="007F1021">
      <w:pPr>
        <w:spacing w:after="0" w:line="240" w:lineRule="auto"/>
      </w:pPr>
      <w:r>
        <w:separator/>
      </w:r>
    </w:p>
  </w:footnote>
  <w:footnote w:type="continuationSeparator" w:id="0">
    <w:p w14:paraId="0F9349B4" w14:textId="77777777" w:rsidR="004367BA" w:rsidRDefault="004367BA"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8D89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1" w:name="_Hlk500148842"/>
          <w:r w:rsidRPr="0016547D">
            <w:rPr>
              <w:noProof/>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1"/>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4367BA" w:rsidP="003F1AD7">
          <w:pPr>
            <w:pStyle w:val="Header"/>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7867"/>
    <w:multiLevelType w:val="hybridMultilevel"/>
    <w:tmpl w:val="25629134"/>
    <w:lvl w:ilvl="0" w:tplc="1EC4B1EC">
      <w:start w:val="1"/>
      <w:numFmt w:val="decimal"/>
      <w:lvlText w:val="%1)"/>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31A72"/>
    <w:multiLevelType w:val="hybridMultilevel"/>
    <w:tmpl w:val="031450D6"/>
    <w:lvl w:ilvl="0" w:tplc="BBD804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7C9A031B"/>
    <w:multiLevelType w:val="hybridMultilevel"/>
    <w:tmpl w:val="5ED22A44"/>
    <w:lvl w:ilvl="0" w:tplc="DB749764">
      <w:start w:val="1"/>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0A"/>
    <w:rsid w:val="00034536"/>
    <w:rsid w:val="00091043"/>
    <w:rsid w:val="000A088F"/>
    <w:rsid w:val="000F4034"/>
    <w:rsid w:val="000F787C"/>
    <w:rsid w:val="00113E6D"/>
    <w:rsid w:val="0016547D"/>
    <w:rsid w:val="00166FF0"/>
    <w:rsid w:val="00193CC4"/>
    <w:rsid w:val="00241F70"/>
    <w:rsid w:val="002430A8"/>
    <w:rsid w:val="002539E1"/>
    <w:rsid w:val="00271DDD"/>
    <w:rsid w:val="002765FC"/>
    <w:rsid w:val="0028534F"/>
    <w:rsid w:val="002B0C4D"/>
    <w:rsid w:val="002B6AE6"/>
    <w:rsid w:val="002C6CC3"/>
    <w:rsid w:val="002D2AB0"/>
    <w:rsid w:val="00325BB4"/>
    <w:rsid w:val="00352165"/>
    <w:rsid w:val="003D6B48"/>
    <w:rsid w:val="003F1AD7"/>
    <w:rsid w:val="003F61D5"/>
    <w:rsid w:val="004349AB"/>
    <w:rsid w:val="004367BA"/>
    <w:rsid w:val="00466B33"/>
    <w:rsid w:val="00467572"/>
    <w:rsid w:val="0049020F"/>
    <w:rsid w:val="004C5F06"/>
    <w:rsid w:val="004D3D84"/>
    <w:rsid w:val="00550B33"/>
    <w:rsid w:val="005D3F9E"/>
    <w:rsid w:val="005F254D"/>
    <w:rsid w:val="00647F4A"/>
    <w:rsid w:val="006C6485"/>
    <w:rsid w:val="007030A8"/>
    <w:rsid w:val="00754376"/>
    <w:rsid w:val="00755ECF"/>
    <w:rsid w:val="00782844"/>
    <w:rsid w:val="007B2E9F"/>
    <w:rsid w:val="007C278C"/>
    <w:rsid w:val="007E5908"/>
    <w:rsid w:val="007F1021"/>
    <w:rsid w:val="008100A9"/>
    <w:rsid w:val="0085205D"/>
    <w:rsid w:val="00886B82"/>
    <w:rsid w:val="008E559D"/>
    <w:rsid w:val="00913F5B"/>
    <w:rsid w:val="009711D3"/>
    <w:rsid w:val="009A51FC"/>
    <w:rsid w:val="009D0DA0"/>
    <w:rsid w:val="00A30B5A"/>
    <w:rsid w:val="00A433F7"/>
    <w:rsid w:val="00A67083"/>
    <w:rsid w:val="00AB0070"/>
    <w:rsid w:val="00AC5F93"/>
    <w:rsid w:val="00B92B4B"/>
    <w:rsid w:val="00B96E2D"/>
    <w:rsid w:val="00BA45FD"/>
    <w:rsid w:val="00BE5BBC"/>
    <w:rsid w:val="00C42962"/>
    <w:rsid w:val="00C774BB"/>
    <w:rsid w:val="00C81DB3"/>
    <w:rsid w:val="00C85F27"/>
    <w:rsid w:val="00C9040A"/>
    <w:rsid w:val="00D2433D"/>
    <w:rsid w:val="00D34D32"/>
    <w:rsid w:val="00D35D6C"/>
    <w:rsid w:val="00D55842"/>
    <w:rsid w:val="00DA592B"/>
    <w:rsid w:val="00DB45D2"/>
    <w:rsid w:val="00DC22F5"/>
    <w:rsid w:val="00E0011A"/>
    <w:rsid w:val="00E0771E"/>
    <w:rsid w:val="00E1165D"/>
    <w:rsid w:val="00E40273"/>
    <w:rsid w:val="00EB3E93"/>
    <w:rsid w:val="00ED6C2D"/>
    <w:rsid w:val="00FE7B73"/>
    <w:rsid w:val="00FF6B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docId w15:val="{9BAD836E-6742-4B8B-92FA-B1749144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93"/>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F0E8-0F21-4D06-8D12-454CE55D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template.dotx</Template>
  <TotalTime>63</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Curriculum Development of Master’s Degree Program in Industrial Engineering for Thailand Sustainable Smart Industry</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creator>QF–ECI–V1</dc:creator>
  <cp:lastModifiedBy>Livia Lazar</cp:lastModifiedBy>
  <cp:revision>6</cp:revision>
  <cp:lastPrinted>2017-12-04T02:40:00Z</cp:lastPrinted>
  <dcterms:created xsi:type="dcterms:W3CDTF">2018-04-21T14:00:00Z</dcterms:created>
  <dcterms:modified xsi:type="dcterms:W3CDTF">2020-12-07T17:32:00Z</dcterms:modified>
</cp:coreProperties>
</file>