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0552"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77A41C0D"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7B2E9F">
        <w:rPr>
          <w:rFonts w:cs="Calibri"/>
          <w:b/>
          <w:bCs/>
          <w:lang w:bidi="th-TH"/>
        </w:rPr>
        <w:t xml:space="preserve">  </w:t>
      </w:r>
      <w:r w:rsidR="007B2E9F">
        <w:rPr>
          <w:rFonts w:cs="Calibri"/>
          <w:b/>
          <w:bCs/>
          <w:lang w:bidi="th-TH"/>
        </w:rPr>
        <w:tab/>
      </w:r>
      <w:r w:rsidR="00271DDD">
        <w:rPr>
          <w:rFonts w:cs="Calibri"/>
          <w:b/>
          <w:bCs/>
          <w:lang w:bidi="th-TH"/>
        </w:rPr>
        <w:t>Livia Lazar</w:t>
      </w:r>
    </w:p>
    <w:p w14:paraId="55BD6F06" w14:textId="6DBB67EA" w:rsidR="00FE7B73" w:rsidRPr="00FE7B73" w:rsidRDefault="00FE7B73" w:rsidP="00FE7B73">
      <w:pPr>
        <w:ind w:left="0"/>
        <w:rPr>
          <w:rFonts w:cs="Calibri"/>
          <w:b/>
          <w:bCs/>
          <w:lang w:bidi="th-TH"/>
        </w:rPr>
      </w:pPr>
      <w:r w:rsidRPr="00FE7B73">
        <w:rPr>
          <w:rFonts w:cs="Calibri"/>
          <w:b/>
          <w:bCs/>
          <w:lang w:bidi="th-TH"/>
        </w:rPr>
        <w:t>WP No.:</w:t>
      </w:r>
      <w:r w:rsidR="007B2E9F">
        <w:rPr>
          <w:rFonts w:cs="Calibri"/>
          <w:b/>
          <w:bCs/>
          <w:lang w:bidi="th-TH"/>
        </w:rPr>
        <w:t xml:space="preserve">      </w:t>
      </w:r>
      <w:r w:rsidR="007B2E9F">
        <w:rPr>
          <w:rFonts w:cs="Calibri"/>
          <w:b/>
          <w:bCs/>
          <w:lang w:bidi="th-TH"/>
        </w:rPr>
        <w:tab/>
        <w:t>WP</w:t>
      </w:r>
      <w:r w:rsidR="00EB69A8">
        <w:rPr>
          <w:rFonts w:cs="Calibri"/>
          <w:b/>
          <w:bCs/>
          <w:lang w:bidi="th-TH"/>
        </w:rPr>
        <w:t>3</w:t>
      </w:r>
    </w:p>
    <w:p w14:paraId="40F55EF3" w14:textId="4A9F92F4" w:rsidR="00BE5BBC" w:rsidRDefault="00FE7B73" w:rsidP="00BE5BBC">
      <w:pPr>
        <w:ind w:left="0"/>
        <w:rPr>
          <w:rFonts w:cs="Calibri"/>
          <w:b/>
          <w:bCs/>
          <w:lang w:bidi="th-TH"/>
        </w:rPr>
      </w:pPr>
      <w:r w:rsidRPr="00FE7B73">
        <w:rPr>
          <w:rFonts w:cs="Calibri"/>
          <w:b/>
          <w:bCs/>
          <w:lang w:bidi="th-TH"/>
        </w:rPr>
        <w:t>Task No.:</w:t>
      </w:r>
      <w:r w:rsidR="007B2E9F">
        <w:rPr>
          <w:rFonts w:cs="Calibri"/>
          <w:b/>
          <w:bCs/>
          <w:lang w:bidi="th-TH"/>
        </w:rPr>
        <w:tab/>
      </w:r>
      <w:r w:rsidR="00EB69A8">
        <w:rPr>
          <w:rFonts w:cs="Calibri"/>
          <w:b/>
          <w:bCs/>
          <w:lang w:bidi="th-TH"/>
        </w:rPr>
        <w:t>3.</w:t>
      </w:r>
      <w:r w:rsidR="00E11A39">
        <w:rPr>
          <w:rFonts w:cs="Calibri"/>
          <w:b/>
          <w:bCs/>
          <w:lang w:bidi="th-TH"/>
        </w:rPr>
        <w:t>6</w:t>
      </w:r>
      <w:r w:rsidR="007B2E9F">
        <w:rPr>
          <w:rFonts w:cs="Calibri"/>
          <w:b/>
          <w:bCs/>
          <w:lang w:bidi="th-TH"/>
        </w:rPr>
        <w:t xml:space="preserve"> - </w:t>
      </w:r>
      <w:r w:rsidR="00E11A39" w:rsidRPr="00E11A39">
        <w:rPr>
          <w:rFonts w:cs="Calibri"/>
          <w:b/>
          <w:bCs/>
          <w:lang w:bidi="th-TH"/>
        </w:rPr>
        <w:t>Purchasing and installing of teaching equipment</w:t>
      </w:r>
    </w:p>
    <w:p w14:paraId="08DBB3AC" w14:textId="77777777" w:rsidR="00632896" w:rsidRDefault="00632896" w:rsidP="00BE5BBC">
      <w:pPr>
        <w:ind w:left="0"/>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426C6A8D" w14:textId="77777777" w:rsidR="00FE7B73" w:rsidRDefault="00FE7B73" w:rsidP="00FE7B73">
      <w:pPr>
        <w:ind w:left="0" w:firstLine="360"/>
        <w:rPr>
          <w:rFonts w:cs="Calibri"/>
          <w:lang w:bidi="th-TH"/>
        </w:rPr>
      </w:pPr>
      <w:r>
        <w:rPr>
          <w:rFonts w:cs="Calibri"/>
          <w:lang w:bidi="th-TH"/>
        </w:rPr>
        <w:t xml:space="preserve">The main objective(s) of this task: </w:t>
      </w:r>
    </w:p>
    <w:p w14:paraId="18D579A0" w14:textId="1E09E218" w:rsidR="00E11A39" w:rsidRDefault="007B2E9F" w:rsidP="001154DC">
      <w:pPr>
        <w:jc w:val="both"/>
        <w:rPr>
          <w:rFonts w:cstheme="minorHAnsi"/>
          <w:szCs w:val="22"/>
        </w:rPr>
      </w:pPr>
      <w:r>
        <w:rPr>
          <w:rFonts w:cs="Calibri"/>
          <w:lang w:bidi="th-TH"/>
        </w:rPr>
        <w:tab/>
      </w:r>
      <w:r w:rsidR="00EB69A8" w:rsidRPr="00EB69A8">
        <w:rPr>
          <w:rFonts w:cstheme="minorHAnsi"/>
          <w:szCs w:val="22"/>
        </w:rPr>
        <w:t xml:space="preserve">The main target </w:t>
      </w:r>
      <w:r w:rsidR="002F2A16">
        <w:rPr>
          <w:rFonts w:cstheme="minorHAnsi"/>
          <w:szCs w:val="22"/>
        </w:rPr>
        <w:t xml:space="preserve">is to </w:t>
      </w:r>
      <w:r w:rsidR="00E11A39">
        <w:rPr>
          <w:rFonts w:cs="Calibri"/>
          <w:lang w:val="en-GB"/>
        </w:rPr>
        <w:t>assure r</w:t>
      </w:r>
      <w:r w:rsidR="00E11A39">
        <w:rPr>
          <w:rFonts w:cs="Calibri"/>
          <w:lang w:val="en-GB"/>
        </w:rPr>
        <w:t>emote access and online learning facility</w:t>
      </w:r>
      <w:r w:rsidR="00E11A39">
        <w:rPr>
          <w:rFonts w:cs="Calibri"/>
          <w:lang w:val="en-GB"/>
        </w:rPr>
        <w:t>.</w:t>
      </w:r>
    </w:p>
    <w:p w14:paraId="4ADF2B67" w14:textId="56804873" w:rsidR="00FE7B73" w:rsidRDefault="00FE7B73" w:rsidP="00EB69A8">
      <w:pPr>
        <w:ind w:firstLine="662"/>
        <w:rPr>
          <w:rFonts w:cs="Calibri"/>
          <w:lang w:bidi="th-TH"/>
        </w:rPr>
      </w:pPr>
      <w:r>
        <w:rPr>
          <w:rFonts w:cs="Calibri"/>
          <w:lang w:bidi="th-TH"/>
        </w:rPr>
        <w:t>The deliverable(s) of this task:</w:t>
      </w:r>
    </w:p>
    <w:p w14:paraId="39B41B86" w14:textId="383481DA" w:rsidR="002F2A16" w:rsidRDefault="007B2E9F" w:rsidP="00E11A39">
      <w:pPr>
        <w:jc w:val="both"/>
        <w:rPr>
          <w:rFonts w:cs="Calibri"/>
          <w:lang w:bidi="th-TH"/>
        </w:rPr>
      </w:pPr>
      <w:r w:rsidRPr="0078756C">
        <w:rPr>
          <w:rFonts w:cstheme="minorHAnsi"/>
          <w:szCs w:val="22"/>
        </w:rPr>
        <w:tab/>
      </w:r>
      <w:r w:rsidR="00E11A39" w:rsidRPr="00E11A39">
        <w:rPr>
          <w:rFonts w:cstheme="minorHAnsi"/>
          <w:szCs w:val="22"/>
        </w:rPr>
        <w:t>Inventory Reports on Hardware and Software Installed at Six Thai Partner Universities</w:t>
      </w:r>
    </w:p>
    <w:p w14:paraId="62E6F670" w14:textId="45092DEC" w:rsidR="00FE7B73" w:rsidRDefault="00FF6B60" w:rsidP="00F41B32">
      <w:pPr>
        <w:rPr>
          <w:rFonts w:cs="Calibri"/>
          <w:lang w:bidi="th-TH"/>
        </w:rPr>
      </w:pPr>
      <w:r>
        <w:rPr>
          <w:rFonts w:cs="Calibri"/>
          <w:lang w:bidi="th-TH"/>
        </w:rPr>
        <w:tab/>
      </w: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 xml:space="preserve">In your opinion, what should we look at </w:t>
      </w:r>
      <w:proofErr w:type="gramStart"/>
      <w:r>
        <w:rPr>
          <w:rFonts w:cs="Calibri"/>
          <w:lang w:bidi="th-TH"/>
        </w:rPr>
        <w:t>in order to</w:t>
      </w:r>
      <w:proofErr w:type="gramEnd"/>
      <w:r>
        <w:rPr>
          <w:rFonts w:cs="Calibri"/>
          <w:lang w:bidi="th-TH"/>
        </w:rPr>
        <w:t xml:space="preserve"> say that the task is done properly and met the objective?</w:t>
      </w:r>
    </w:p>
    <w:p w14:paraId="2931B986" w14:textId="79EE2FD8" w:rsidR="00E11A39" w:rsidRDefault="00FF6B60" w:rsidP="00E11A39">
      <w:pPr>
        <w:ind w:left="709"/>
        <w:rPr>
          <w:rFonts w:cs="Calibri"/>
          <w:lang w:bidi="th-TH"/>
        </w:rPr>
      </w:pPr>
      <w:r w:rsidRPr="00002D75">
        <w:rPr>
          <w:rFonts w:cs="Calibri"/>
          <w:lang w:bidi="th-TH"/>
        </w:rPr>
        <w:t xml:space="preserve">The task </w:t>
      </w:r>
      <w:proofErr w:type="gramStart"/>
      <w:r w:rsidRPr="00002D75">
        <w:rPr>
          <w:rFonts w:cs="Calibri"/>
          <w:lang w:bidi="th-TH"/>
        </w:rPr>
        <w:t>is considered to be</w:t>
      </w:r>
      <w:proofErr w:type="gramEnd"/>
      <w:r w:rsidRPr="00002D75">
        <w:rPr>
          <w:rFonts w:cs="Calibri"/>
          <w:lang w:bidi="th-TH"/>
        </w:rPr>
        <w:t xml:space="preserve"> done successfully if</w:t>
      </w:r>
      <w:r w:rsidR="00E11A39">
        <w:rPr>
          <w:rFonts w:cs="Calibri"/>
          <w:lang w:bidi="th-TH"/>
        </w:rPr>
        <w:t xml:space="preserve"> it is available and functional </w:t>
      </w:r>
      <w:r w:rsidR="00E11A39">
        <w:rPr>
          <w:rFonts w:cstheme="minorHAnsi"/>
          <w:lang w:val="en-GB"/>
        </w:rPr>
        <w:t>a state-of-art remotely accessible laboratory where all the partners can utilize the resources available in the laboratory</w:t>
      </w:r>
      <w:r w:rsidR="00E11A39">
        <w:rPr>
          <w:rFonts w:cs="Calibri"/>
          <w:lang w:bidi="th-TH"/>
        </w:rPr>
        <w:t xml:space="preserve"> </w:t>
      </w:r>
    </w:p>
    <w:p w14:paraId="4E2044A1" w14:textId="06028194" w:rsidR="00FF6B60" w:rsidRPr="00203207" w:rsidRDefault="00FF6B60" w:rsidP="00FF6B60">
      <w:pPr>
        <w:ind w:left="360"/>
        <w:rPr>
          <w:rFonts w:cs="Calibri"/>
          <w:lang w:bidi="th-TH"/>
        </w:rPr>
      </w:pPr>
      <w:r>
        <w:rPr>
          <w:rFonts w:cs="Calibri"/>
          <w:lang w:bidi="th-TH"/>
        </w:rPr>
        <w:t xml:space="preserve">Can we measure them and how do we measure them? If you </w:t>
      </w:r>
      <w:proofErr w:type="gramStart"/>
      <w:r>
        <w:rPr>
          <w:rFonts w:cs="Calibri"/>
          <w:lang w:bidi="th-TH"/>
        </w:rPr>
        <w:t>can’t</w:t>
      </w:r>
      <w:proofErr w:type="gramEnd"/>
      <w:r>
        <w:rPr>
          <w:rFonts w:cs="Calibri"/>
          <w:lang w:bidi="th-TH"/>
        </w:rPr>
        <w:t xml:space="preserve"> measure it, please remove and find another </w:t>
      </w:r>
      <w:r w:rsidRPr="00203207">
        <w:rPr>
          <w:rFonts w:cs="Calibri"/>
          <w:lang w:bidi="th-TH"/>
        </w:rPr>
        <w:t>one.</w:t>
      </w:r>
    </w:p>
    <w:p w14:paraId="17D76487" w14:textId="7098D149" w:rsidR="00EB69A8" w:rsidRPr="00203207" w:rsidRDefault="002F2A16" w:rsidP="00FF6B60">
      <w:pPr>
        <w:pStyle w:val="ListParagraph"/>
        <w:numPr>
          <w:ilvl w:val="0"/>
          <w:numId w:val="4"/>
        </w:numPr>
        <w:rPr>
          <w:rFonts w:cs="Calibri"/>
          <w:lang w:bidi="th-TH"/>
        </w:rPr>
      </w:pPr>
      <w:bookmarkStart w:id="0" w:name="_Hlk446128"/>
      <w:r>
        <w:rPr>
          <w:rFonts w:cs="Calibri"/>
          <w:lang w:bidi="th-TH"/>
        </w:rPr>
        <w:t xml:space="preserve">The </w:t>
      </w:r>
      <w:r w:rsidR="00E11A39">
        <w:rPr>
          <w:rFonts w:cs="Calibri"/>
          <w:lang w:bidi="th-TH"/>
        </w:rPr>
        <w:t xml:space="preserve">laboratory can be </w:t>
      </w:r>
      <w:r w:rsidR="005F3BB6">
        <w:rPr>
          <w:rFonts w:cs="Calibri"/>
          <w:lang w:bidi="th-TH"/>
        </w:rPr>
        <w:t xml:space="preserve">accessed </w:t>
      </w:r>
      <w:r w:rsidR="00E11A39">
        <w:rPr>
          <w:rFonts w:cs="Calibri"/>
          <w:lang w:bidi="th-TH"/>
        </w:rPr>
        <w:t>online by the Thai partners.</w:t>
      </w:r>
    </w:p>
    <w:bookmarkEnd w:id="0"/>
    <w:p w14:paraId="3B71DDA2" w14:textId="7047AC1A" w:rsidR="00FF6B60" w:rsidRDefault="00FF6B60"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deliverable(s)?</w:t>
      </w:r>
    </w:p>
    <w:p w14:paraId="6C574A8B" w14:textId="10E2C466" w:rsidR="00FF6B60" w:rsidRDefault="00FF6B60" w:rsidP="00FF6B60">
      <w:pPr>
        <w:ind w:firstLine="302"/>
        <w:rPr>
          <w:rFonts w:cs="Calibri"/>
          <w:lang w:bidi="th-TH"/>
        </w:rPr>
      </w:pPr>
      <w:r>
        <w:rPr>
          <w:rFonts w:cs="Calibri"/>
          <w:lang w:bidi="th-TH"/>
        </w:rPr>
        <w:t>T</w:t>
      </w:r>
      <w:r w:rsidRPr="00FF6B60">
        <w:rPr>
          <w:rFonts w:cs="Calibri"/>
          <w:lang w:bidi="th-TH"/>
        </w:rPr>
        <w:t xml:space="preserve">he following aspects are addressed within the </w:t>
      </w:r>
      <w:r>
        <w:rPr>
          <w:rFonts w:cs="Calibri"/>
          <w:lang w:bidi="th-TH"/>
        </w:rPr>
        <w:t>report</w:t>
      </w:r>
      <w:r w:rsidRPr="00FF6B60">
        <w:rPr>
          <w:rFonts w:cs="Calibri"/>
          <w:lang w:bidi="th-TH"/>
        </w:rPr>
        <w:t>:</w:t>
      </w:r>
    </w:p>
    <w:p w14:paraId="22086CF7" w14:textId="6102314D" w:rsidR="00E11A39" w:rsidRDefault="00E11A39" w:rsidP="00E11A39">
      <w:pPr>
        <w:pStyle w:val="ListParagraph"/>
        <w:numPr>
          <w:ilvl w:val="0"/>
          <w:numId w:val="8"/>
        </w:numPr>
        <w:rPr>
          <w:rFonts w:cs="Calibri"/>
          <w:lang w:bidi="th-TH"/>
        </w:rPr>
      </w:pPr>
      <w:r w:rsidRPr="00E11A39">
        <w:rPr>
          <w:rFonts w:cs="Calibri"/>
          <w:lang w:bidi="th-TH"/>
        </w:rPr>
        <w:t xml:space="preserve">Biding and purchasing documents, university inventory documents with installed equipment </w:t>
      </w:r>
    </w:p>
    <w:p w14:paraId="0DE84B7C" w14:textId="77777777" w:rsidR="005F3BB6" w:rsidRDefault="005F3BB6" w:rsidP="005F3BB6">
      <w:pPr>
        <w:pStyle w:val="ListParagraph"/>
        <w:numPr>
          <w:ilvl w:val="0"/>
          <w:numId w:val="8"/>
        </w:numPr>
        <w:jc w:val="both"/>
        <w:rPr>
          <w:rFonts w:cs="Calibri"/>
          <w:lang w:bidi="th-TH"/>
        </w:rPr>
      </w:pPr>
      <w:r w:rsidRPr="005F3BB6">
        <w:rPr>
          <w:rFonts w:cs="Calibri"/>
          <w:lang w:bidi="th-TH"/>
        </w:rPr>
        <w:t>the list of remote experiments for acquiring up-to-date engineering knowledge and skills</w:t>
      </w:r>
      <w:r>
        <w:rPr>
          <w:rFonts w:cs="Calibri"/>
          <w:lang w:bidi="th-TH"/>
        </w:rPr>
        <w:t xml:space="preserve">, </w:t>
      </w:r>
      <w:r w:rsidRPr="005F3BB6">
        <w:rPr>
          <w:rFonts w:cs="Calibri"/>
          <w:lang w:bidi="th-TH"/>
        </w:rPr>
        <w:t xml:space="preserve">published on the project website in the form of a report. </w:t>
      </w:r>
    </w:p>
    <w:p w14:paraId="134369EF" w14:textId="50729B5B" w:rsidR="005F3BB6" w:rsidRDefault="005F3BB6" w:rsidP="005F3BB6">
      <w:pPr>
        <w:pStyle w:val="ListParagraph"/>
        <w:numPr>
          <w:ilvl w:val="0"/>
          <w:numId w:val="8"/>
        </w:numPr>
        <w:jc w:val="both"/>
        <w:rPr>
          <w:rFonts w:cs="Calibri"/>
          <w:lang w:bidi="th-TH"/>
        </w:rPr>
      </w:pPr>
      <w:r>
        <w:rPr>
          <w:rFonts w:cs="Calibri"/>
          <w:lang w:bidi="th-TH"/>
        </w:rPr>
        <w:t>r</w:t>
      </w:r>
      <w:r w:rsidRPr="005F3BB6">
        <w:rPr>
          <w:rFonts w:cs="Calibri"/>
          <w:lang w:bidi="th-TH"/>
        </w:rPr>
        <w:t xml:space="preserve">emotely accessible automation laboratory will be </w:t>
      </w:r>
      <w:r w:rsidRPr="005F3BB6">
        <w:rPr>
          <w:rFonts w:cs="Calibri"/>
          <w:lang w:bidi="th-TH"/>
        </w:rPr>
        <w:t>designed,</w:t>
      </w:r>
      <w:r w:rsidRPr="005F3BB6">
        <w:rPr>
          <w:rFonts w:cs="Calibri"/>
          <w:lang w:bidi="th-TH"/>
        </w:rPr>
        <w:t xml:space="preserve"> and it will be discussed at the workshop</w:t>
      </w:r>
      <w:r>
        <w:rPr>
          <w:rFonts w:cs="Calibri"/>
          <w:lang w:bidi="th-TH"/>
        </w:rPr>
        <w:t>.</w:t>
      </w:r>
    </w:p>
    <w:p w14:paraId="6A6E63EC" w14:textId="6C6F0D5F" w:rsidR="005F3BB6" w:rsidRPr="005F3BB6" w:rsidRDefault="005F3BB6" w:rsidP="005F3BB6">
      <w:pPr>
        <w:pStyle w:val="ListParagraph"/>
        <w:numPr>
          <w:ilvl w:val="0"/>
          <w:numId w:val="8"/>
        </w:numPr>
        <w:jc w:val="both"/>
        <w:rPr>
          <w:rFonts w:cs="Calibri"/>
          <w:lang w:bidi="th-TH"/>
        </w:rPr>
      </w:pPr>
      <w:r w:rsidRPr="005F3BB6">
        <w:rPr>
          <w:rFonts w:cs="Calibri"/>
          <w:lang w:bidi="th-TH"/>
        </w:rPr>
        <w:t>detailed description and specification of all equipment that should be purchased and installed at the new established laboratory at AIT and at Thai partner universities for remote access purpose will be defined.</w:t>
      </w:r>
    </w:p>
    <w:p w14:paraId="12093E44" w14:textId="50F10213" w:rsidR="005F3BB6" w:rsidRPr="005F3BB6" w:rsidRDefault="005F3BB6" w:rsidP="005F3BB6">
      <w:pPr>
        <w:pStyle w:val="ListParagraph"/>
        <w:numPr>
          <w:ilvl w:val="0"/>
          <w:numId w:val="8"/>
        </w:numPr>
        <w:jc w:val="both"/>
        <w:rPr>
          <w:rFonts w:cs="Calibri"/>
          <w:lang w:bidi="th-TH"/>
        </w:rPr>
      </w:pPr>
      <w:r w:rsidRPr="005F3BB6">
        <w:rPr>
          <w:rFonts w:cs="Calibri"/>
          <w:lang w:bidi="th-TH"/>
        </w:rPr>
        <w:t xml:space="preserve">teleconferencing facilities are installed in the laboratory and the required hardware is provided to all the partner institutes. </w:t>
      </w:r>
    </w:p>
    <w:p w14:paraId="2C2A3635" w14:textId="07A66B15" w:rsidR="005F3BB6" w:rsidRDefault="005F3BB6" w:rsidP="005F3BB6">
      <w:pPr>
        <w:pStyle w:val="ListParagraph"/>
        <w:numPr>
          <w:ilvl w:val="0"/>
          <w:numId w:val="8"/>
        </w:numPr>
        <w:jc w:val="both"/>
        <w:rPr>
          <w:rFonts w:cs="Calibri"/>
          <w:lang w:bidi="th-TH"/>
        </w:rPr>
      </w:pPr>
      <w:r>
        <w:rPr>
          <w:rFonts w:cstheme="minorHAnsi"/>
        </w:rPr>
        <w:t xml:space="preserve">Items to be purchased will be decided based on the </w:t>
      </w:r>
      <w:r>
        <w:rPr>
          <w:rFonts w:cstheme="minorHAnsi"/>
          <w:lang w:val="en-GB"/>
        </w:rPr>
        <w:t>need assessment and will be finalized with consultation of the EU partners.</w:t>
      </w:r>
    </w:p>
    <w:p w14:paraId="3FB552E9" w14:textId="77777777" w:rsidR="005F3BB6" w:rsidRDefault="005F3BB6" w:rsidP="00FF6B60">
      <w:pPr>
        <w:ind w:left="360"/>
        <w:rPr>
          <w:rFonts w:cs="Calibri"/>
          <w:lang w:bidi="th-TH"/>
        </w:rPr>
      </w:pPr>
    </w:p>
    <w:p w14:paraId="55BE25DC" w14:textId="48E97835" w:rsidR="00FF6B60" w:rsidRPr="00203207" w:rsidRDefault="00FF6B60" w:rsidP="00FF6B60">
      <w:pPr>
        <w:ind w:left="360"/>
        <w:rPr>
          <w:rFonts w:cs="Calibri"/>
          <w:lang w:bidi="th-TH"/>
        </w:rPr>
      </w:pPr>
      <w:r w:rsidRPr="00203207">
        <w:rPr>
          <w:rFonts w:cs="Calibri"/>
          <w:lang w:bidi="th-TH"/>
        </w:rPr>
        <w:lastRenderedPageBreak/>
        <w:t xml:space="preserve">Please identify similar deliverable(s) elsewhere. </w:t>
      </w:r>
    </w:p>
    <w:p w14:paraId="7ABF4D9F" w14:textId="77777777" w:rsidR="00FF6B60" w:rsidRPr="00203207" w:rsidRDefault="00FF6B60" w:rsidP="00FF6B60">
      <w:pPr>
        <w:ind w:left="709"/>
        <w:rPr>
          <w:rFonts w:cs="Calibri"/>
          <w:lang w:bidi="th-TH"/>
        </w:rPr>
      </w:pPr>
      <w:r w:rsidRPr="00203207">
        <w:rPr>
          <w:rFonts w:cs="Calibri"/>
          <w:lang w:bidi="th-TH"/>
        </w:rPr>
        <w:t xml:space="preserve">Not applicable.  </w:t>
      </w:r>
      <w:r>
        <w:rPr>
          <w:rFonts w:cs="Calibri"/>
          <w:lang w:bidi="th-TH"/>
        </w:rPr>
        <w:t>These</w:t>
      </w:r>
      <w:r w:rsidRPr="00203207">
        <w:rPr>
          <w:rFonts w:cs="Calibri"/>
          <w:lang w:bidi="th-TH"/>
        </w:rPr>
        <w:t xml:space="preserve"> outcome</w:t>
      </w:r>
      <w:r>
        <w:rPr>
          <w:rFonts w:cs="Calibri"/>
          <w:lang w:bidi="th-TH"/>
        </w:rPr>
        <w:t>s</w:t>
      </w:r>
      <w:r w:rsidRPr="00203207">
        <w:rPr>
          <w:rFonts w:cs="Calibri"/>
          <w:lang w:bidi="th-TH"/>
        </w:rPr>
        <w:t xml:space="preserve"> are developed specifically for this project only.</w:t>
      </w:r>
    </w:p>
    <w:p w14:paraId="7EA8E932" w14:textId="77777777" w:rsidR="00FF6B60" w:rsidRPr="00203207" w:rsidRDefault="00FF6B60" w:rsidP="00FF6B60">
      <w:pPr>
        <w:ind w:left="360"/>
        <w:rPr>
          <w:rFonts w:cs="Calibri"/>
          <w:color w:val="FF0000"/>
          <w:lang w:bidi="th-TH"/>
        </w:rPr>
      </w:pPr>
      <w:r w:rsidRPr="00203207">
        <w:rPr>
          <w:rFonts w:cs="Calibri"/>
          <w:lang w:bidi="th-TH"/>
        </w:rPr>
        <w:t xml:space="preserve">Please rate those deliverables according to your specifications. </w:t>
      </w:r>
    </w:p>
    <w:p w14:paraId="31072EAF" w14:textId="77777777" w:rsidR="00FF6B60" w:rsidRPr="00203207" w:rsidRDefault="00FF6B60" w:rsidP="00FF6B60">
      <w:pPr>
        <w:ind w:left="709"/>
        <w:rPr>
          <w:rFonts w:cs="Calibri"/>
          <w:lang w:bidi="th-TH"/>
        </w:rPr>
      </w:pPr>
      <w:r w:rsidRPr="00203207">
        <w:rPr>
          <w:rFonts w:cs="Calibri"/>
          <w:lang w:bidi="th-TH"/>
        </w:rPr>
        <w:t>Not applicable.</w:t>
      </w:r>
    </w:p>
    <w:p w14:paraId="5E3BECE9" w14:textId="77777777" w:rsidR="00FF6B60" w:rsidRPr="00203207" w:rsidRDefault="00FF6B60" w:rsidP="00FF6B60">
      <w:pPr>
        <w:ind w:left="360"/>
        <w:rPr>
          <w:rFonts w:cs="Calibri"/>
          <w:lang w:bidi="th-TH"/>
        </w:rPr>
      </w:pPr>
      <w:r w:rsidRPr="00203207">
        <w:rPr>
          <w:rFonts w:cs="Calibri"/>
          <w:lang w:bidi="th-TH"/>
        </w:rPr>
        <w:t>What are the criteria or scales that you have used to rate those deliverables?</w:t>
      </w:r>
    </w:p>
    <w:p w14:paraId="3BFC7EFC" w14:textId="77777777" w:rsidR="00FF6B60" w:rsidRDefault="00FF6B60" w:rsidP="00FF6B60">
      <w:pPr>
        <w:ind w:left="709"/>
        <w:rPr>
          <w:rFonts w:cs="Calibri"/>
          <w:lang w:bidi="th-TH"/>
        </w:rPr>
      </w:pPr>
      <w:r w:rsidRPr="00203207">
        <w:rPr>
          <w:rFonts w:cs="Calibri"/>
          <w:lang w:bidi="th-TH"/>
        </w:rPr>
        <w:t>Not applicable.</w:t>
      </w:r>
    </w:p>
    <w:p w14:paraId="04F4B46D" w14:textId="77777777" w:rsidR="00FF6B60" w:rsidRDefault="00FF6B60" w:rsidP="00FF6B60">
      <w:pPr>
        <w:ind w:left="360"/>
        <w:rPr>
          <w:rFonts w:cs="Calibri"/>
          <w:lang w:bidi="th-TH"/>
        </w:rPr>
      </w:pPr>
      <w:r>
        <w:rPr>
          <w:rFonts w:cs="Calibri"/>
          <w:lang w:bidi="th-TH"/>
        </w:rPr>
        <w:t xml:space="preserve">According to your criteria, please set the target specifications for our deliverables to claim that the objective is </w:t>
      </w:r>
      <w:proofErr w:type="gramStart"/>
      <w:r>
        <w:rPr>
          <w:rFonts w:cs="Calibri"/>
          <w:lang w:bidi="th-TH"/>
        </w:rPr>
        <w:t>met?</w:t>
      </w:r>
      <w:proofErr w:type="gramEnd"/>
    </w:p>
    <w:p w14:paraId="0C7F5BEF" w14:textId="04D762BC" w:rsidR="00FE7B73" w:rsidRPr="002430A8" w:rsidRDefault="00FF6B60" w:rsidP="007D4CE8">
      <w:pPr>
        <w:ind w:firstLine="662"/>
        <w:rPr>
          <w:sz w:val="24"/>
          <w:szCs w:val="24"/>
        </w:rPr>
      </w:pPr>
      <w:r>
        <w:rPr>
          <w:rFonts w:cs="Calibri"/>
          <w:lang w:bidi="th-TH"/>
        </w:rPr>
        <w:t>See III (above)</w:t>
      </w: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2167" w14:textId="77777777" w:rsidR="0047172E" w:rsidRDefault="0047172E" w:rsidP="007F1021">
      <w:pPr>
        <w:spacing w:after="0" w:line="240" w:lineRule="auto"/>
      </w:pPr>
      <w:r>
        <w:separator/>
      </w:r>
    </w:p>
  </w:endnote>
  <w:endnote w:type="continuationSeparator" w:id="0">
    <w:p w14:paraId="79155C9B" w14:textId="77777777" w:rsidR="0047172E" w:rsidRDefault="0047172E"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4D3D84">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4A3F" w14:textId="77777777" w:rsidR="0047172E" w:rsidRDefault="0047172E" w:rsidP="007F1021">
      <w:pPr>
        <w:spacing w:after="0" w:line="240" w:lineRule="auto"/>
      </w:pPr>
      <w:r>
        <w:separator/>
      </w:r>
    </w:p>
  </w:footnote>
  <w:footnote w:type="continuationSeparator" w:id="0">
    <w:p w14:paraId="722AA841" w14:textId="77777777" w:rsidR="0047172E" w:rsidRDefault="0047172E"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FC5F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47172E"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 xml:space="preserve">Curriculum Development of </w:t>
              </w:r>
              <w:proofErr w:type="gramStart"/>
              <w:r w:rsidR="003F1AD7" w:rsidRPr="003F1AD7">
                <w:rPr>
                  <w:rFonts w:cs="Arial"/>
                  <w:b/>
                  <w:sz w:val="24"/>
                  <w:szCs w:val="24"/>
                </w:rPr>
                <w:t>Master’s Degree</w:t>
              </w:r>
              <w:proofErr w:type="gramEnd"/>
              <w:r w:rsidR="003F1AD7" w:rsidRPr="003F1AD7">
                <w:rPr>
                  <w:rFonts w:cs="Arial"/>
                  <w:b/>
                  <w:sz w:val="24"/>
                  <w:szCs w:val="24"/>
                </w:rPr>
                <w:t xml:space="preserv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867"/>
    <w:multiLevelType w:val="hybridMultilevel"/>
    <w:tmpl w:val="25629134"/>
    <w:lvl w:ilvl="0" w:tplc="1EC4B1EC">
      <w:start w:val="1"/>
      <w:numFmt w:val="decimal"/>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B3A1721"/>
    <w:multiLevelType w:val="hybridMultilevel"/>
    <w:tmpl w:val="261431C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195249"/>
    <w:multiLevelType w:val="hybridMultilevel"/>
    <w:tmpl w:val="91E446C2"/>
    <w:lvl w:ilvl="0" w:tplc="E9A04B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8" w15:restartNumberingAfterBreak="0">
    <w:nsid w:val="7C9A031B"/>
    <w:multiLevelType w:val="hybridMultilevel"/>
    <w:tmpl w:val="5ED22A44"/>
    <w:lvl w:ilvl="0" w:tplc="DB749764">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34536"/>
    <w:rsid w:val="00091043"/>
    <w:rsid w:val="000A088F"/>
    <w:rsid w:val="000F4034"/>
    <w:rsid w:val="000F787C"/>
    <w:rsid w:val="00113E6D"/>
    <w:rsid w:val="001154DC"/>
    <w:rsid w:val="0016547D"/>
    <w:rsid w:val="00166FF0"/>
    <w:rsid w:val="00193CC4"/>
    <w:rsid w:val="00241F70"/>
    <w:rsid w:val="002430A8"/>
    <w:rsid w:val="002539E1"/>
    <w:rsid w:val="00271DDD"/>
    <w:rsid w:val="002765FC"/>
    <w:rsid w:val="0028534F"/>
    <w:rsid w:val="002B0C4D"/>
    <w:rsid w:val="002B6AE6"/>
    <w:rsid w:val="002C6CC3"/>
    <w:rsid w:val="002D2AB0"/>
    <w:rsid w:val="002F2A16"/>
    <w:rsid w:val="00325BB4"/>
    <w:rsid w:val="00352165"/>
    <w:rsid w:val="003D6B48"/>
    <w:rsid w:val="003F1AD7"/>
    <w:rsid w:val="003F61D5"/>
    <w:rsid w:val="0040615F"/>
    <w:rsid w:val="004349AB"/>
    <w:rsid w:val="00466B33"/>
    <w:rsid w:val="00467572"/>
    <w:rsid w:val="0047172E"/>
    <w:rsid w:val="0049020F"/>
    <w:rsid w:val="0049584A"/>
    <w:rsid w:val="004C5F06"/>
    <w:rsid w:val="004D3D84"/>
    <w:rsid w:val="00550B33"/>
    <w:rsid w:val="005D3F9E"/>
    <w:rsid w:val="005F254D"/>
    <w:rsid w:val="005F3BB6"/>
    <w:rsid w:val="00632896"/>
    <w:rsid w:val="00647F4A"/>
    <w:rsid w:val="006C6485"/>
    <w:rsid w:val="007030A8"/>
    <w:rsid w:val="00754376"/>
    <w:rsid w:val="00755ECF"/>
    <w:rsid w:val="00782844"/>
    <w:rsid w:val="0078756C"/>
    <w:rsid w:val="007B2E9F"/>
    <w:rsid w:val="007C278C"/>
    <w:rsid w:val="007D4CE8"/>
    <w:rsid w:val="007E5908"/>
    <w:rsid w:val="007F1021"/>
    <w:rsid w:val="008100A9"/>
    <w:rsid w:val="008419B6"/>
    <w:rsid w:val="0085205D"/>
    <w:rsid w:val="00886B82"/>
    <w:rsid w:val="008E559D"/>
    <w:rsid w:val="00913F5B"/>
    <w:rsid w:val="00945420"/>
    <w:rsid w:val="009711D3"/>
    <w:rsid w:val="009A51FC"/>
    <w:rsid w:val="009D0DA0"/>
    <w:rsid w:val="00A30B5A"/>
    <w:rsid w:val="00A67083"/>
    <w:rsid w:val="00AB0070"/>
    <w:rsid w:val="00AC5F93"/>
    <w:rsid w:val="00B92B4B"/>
    <w:rsid w:val="00B9688B"/>
    <w:rsid w:val="00B96E2D"/>
    <w:rsid w:val="00BA45FD"/>
    <w:rsid w:val="00BE3497"/>
    <w:rsid w:val="00BE5BBC"/>
    <w:rsid w:val="00C266D6"/>
    <w:rsid w:val="00C34428"/>
    <w:rsid w:val="00C42962"/>
    <w:rsid w:val="00C774BB"/>
    <w:rsid w:val="00C81DB3"/>
    <w:rsid w:val="00C85F27"/>
    <w:rsid w:val="00C9040A"/>
    <w:rsid w:val="00CB7744"/>
    <w:rsid w:val="00D2433D"/>
    <w:rsid w:val="00D34D32"/>
    <w:rsid w:val="00D55842"/>
    <w:rsid w:val="00DA592B"/>
    <w:rsid w:val="00DB45D2"/>
    <w:rsid w:val="00DC22F5"/>
    <w:rsid w:val="00E0011A"/>
    <w:rsid w:val="00E0771E"/>
    <w:rsid w:val="00E1165D"/>
    <w:rsid w:val="00E11A39"/>
    <w:rsid w:val="00E40273"/>
    <w:rsid w:val="00EB3E93"/>
    <w:rsid w:val="00EB69A8"/>
    <w:rsid w:val="00ED5D52"/>
    <w:rsid w:val="00ED6C2D"/>
    <w:rsid w:val="00F41B32"/>
    <w:rsid w:val="00FE7B73"/>
    <w:rsid w:val="00FF6B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9BAD836E-6742-4B8B-92FA-B174914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F3B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 w:type="paragraph" w:customStyle="1" w:styleId="BulletBox">
    <w:name w:val="BulletBox"/>
    <w:basedOn w:val="Normal"/>
    <w:rsid w:val="0078756C"/>
    <w:pPr>
      <w:widowControl w:val="0"/>
      <w:numPr>
        <w:numId w:val="7"/>
      </w:numPr>
      <w:tabs>
        <w:tab w:val="clear" w:pos="1004"/>
        <w:tab w:val="left" w:pos="228"/>
      </w:tabs>
      <w:spacing w:before="0" w:after="0" w:line="240" w:lineRule="auto"/>
      <w:ind w:left="86" w:firstLine="0"/>
    </w:pPr>
    <w:rPr>
      <w:rFonts w:ascii="Times New Roman" w:hAnsi="Times New Roman" w:cs="Arial"/>
      <w:sz w:val="22"/>
      <w:lang w:val="en-GB" w:eastAsia="en-GB"/>
    </w:rPr>
  </w:style>
  <w:style w:type="character" w:styleId="Hyperlink">
    <w:name w:val="Hyperlink"/>
    <w:basedOn w:val="DefaultParagraphFont"/>
    <w:uiPriority w:val="99"/>
    <w:semiHidden/>
    <w:unhideWhenUsed/>
    <w:rsid w:val="00E11A39"/>
    <w:rPr>
      <w:color w:val="0000FF"/>
      <w:u w:val="single"/>
    </w:rPr>
  </w:style>
  <w:style w:type="character" w:customStyle="1" w:styleId="Heading7Char">
    <w:name w:val="Heading 7 Char"/>
    <w:basedOn w:val="DefaultParagraphFont"/>
    <w:link w:val="Heading7"/>
    <w:uiPriority w:val="99"/>
    <w:rsid w:val="005F3BB6"/>
    <w:rPr>
      <w:rFonts w:asciiTheme="majorHAnsi" w:eastAsiaTheme="majorEastAsia" w:hAnsiTheme="majorHAnsi" w:cstheme="majorBidi"/>
      <w:i/>
      <w:iCs/>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F0E8-0F21-4D06-8D12-454CE55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10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Livia Lazar</cp:lastModifiedBy>
  <cp:revision>5</cp:revision>
  <cp:lastPrinted>2017-12-04T02:40:00Z</cp:lastPrinted>
  <dcterms:created xsi:type="dcterms:W3CDTF">2020-12-07T18:06:00Z</dcterms:created>
  <dcterms:modified xsi:type="dcterms:W3CDTF">2020-12-07T18:20:00Z</dcterms:modified>
</cp:coreProperties>
</file>