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5094F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08F08FEF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AB3725">
        <w:rPr>
          <w:rFonts w:cs="Calibri"/>
          <w:b/>
          <w:bCs/>
          <w:lang w:bidi="th-TH"/>
        </w:rPr>
        <w:t xml:space="preserve"> Robert Ulewicz</w:t>
      </w:r>
    </w:p>
    <w:p w14:paraId="55BD6F06" w14:textId="68A8A3A9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AB3725">
        <w:rPr>
          <w:rFonts w:cs="Calibri"/>
          <w:b/>
          <w:bCs/>
          <w:lang w:bidi="th-TH"/>
        </w:rPr>
        <w:t xml:space="preserve"> 2</w:t>
      </w:r>
    </w:p>
    <w:p w14:paraId="5F592D8B" w14:textId="7A59C6B7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C94FC2">
        <w:rPr>
          <w:rFonts w:cs="Calibri"/>
          <w:b/>
          <w:bCs/>
          <w:lang w:bidi="th-TH"/>
        </w:rPr>
        <w:t xml:space="preserve"> 2.</w:t>
      </w:r>
      <w:r w:rsidR="0046579A">
        <w:rPr>
          <w:rFonts w:cs="Calibri"/>
          <w:b/>
          <w:bCs/>
          <w:lang w:bidi="th-TH"/>
        </w:rPr>
        <w:t>2</w:t>
      </w:r>
    </w:p>
    <w:p w14:paraId="7B350AB4" w14:textId="77777777" w:rsidR="00FE7B73" w:rsidRPr="00981DBE" w:rsidRDefault="00FE7B73" w:rsidP="00FE7B73">
      <w:pPr>
        <w:rPr>
          <w:rFonts w:cs="Calibri"/>
          <w:lang w:bidi="th-TH"/>
        </w:rPr>
      </w:pPr>
    </w:p>
    <w:p w14:paraId="3CE89A18" w14:textId="77777777" w:rsidR="00FE7B73" w:rsidRPr="00981DBE" w:rsidRDefault="00FE7B73" w:rsidP="00FE7B73">
      <w:pPr>
        <w:pStyle w:val="Akapitzlist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981DBE">
        <w:rPr>
          <w:rFonts w:cs="Calibri"/>
          <w:b/>
          <w:bCs/>
          <w:lang w:bidi="th-TH"/>
        </w:rPr>
        <w:t>Objective(s) and Deliverable(s)</w:t>
      </w:r>
    </w:p>
    <w:p w14:paraId="426C6A8D" w14:textId="05BA02F6" w:rsidR="00FE7B73" w:rsidRPr="00981DBE" w:rsidRDefault="00FE7B73" w:rsidP="00FE7B73">
      <w:pPr>
        <w:ind w:left="0" w:firstLine="360"/>
        <w:rPr>
          <w:rFonts w:cs="Calibri"/>
          <w:lang w:bidi="th-TH"/>
        </w:rPr>
      </w:pPr>
      <w:r w:rsidRPr="00981DBE">
        <w:rPr>
          <w:rFonts w:cs="Calibri"/>
          <w:lang w:bidi="th-TH"/>
        </w:rPr>
        <w:t xml:space="preserve">The main objective(s) of this task: </w:t>
      </w:r>
      <w:r w:rsidR="00140777" w:rsidRPr="00981DBE">
        <w:rPr>
          <w:rFonts w:cs="Calibri"/>
          <w:lang w:bidi="th-TH"/>
        </w:rPr>
        <w:t>Syllabuses for all courses in the curriculum</w:t>
      </w:r>
    </w:p>
    <w:p w14:paraId="54408946" w14:textId="77777777" w:rsidR="00FE7B73" w:rsidRPr="00981DBE" w:rsidRDefault="00FE7B73" w:rsidP="00FE7B73">
      <w:pPr>
        <w:rPr>
          <w:rFonts w:cs="Calibri"/>
          <w:lang w:bidi="th-TH"/>
        </w:rPr>
      </w:pPr>
    </w:p>
    <w:p w14:paraId="62E6F670" w14:textId="7B4FC35D" w:rsidR="00FE7B73" w:rsidRPr="00981DBE" w:rsidRDefault="007E5412" w:rsidP="00C94FC2">
      <w:pPr>
        <w:ind w:left="0"/>
        <w:rPr>
          <w:rFonts w:cs="Calibri"/>
          <w:lang w:bidi="th-TH"/>
        </w:rPr>
      </w:pPr>
      <w:r w:rsidRPr="00981DBE">
        <w:rPr>
          <w:rFonts w:cs="Calibri"/>
          <w:lang w:bidi="th-TH"/>
        </w:rPr>
        <w:t>MSc program in IE would consist of 15 courses that would be described in syllabuses that would include: course title, its outcomes, teaching and evaluation  methods, contact and working hours, content, references to literature and teaching materials, outcomes / content / methods matrix, grading scale, teachers responsible. Each syllabus will be stored electronically and physically as a printout, and will be accessible online to the partners and wide public. Special attention will be paid to the  quality assurance and evaluation of courses.</w:t>
      </w:r>
    </w:p>
    <w:p w14:paraId="3E06B288" w14:textId="77777777" w:rsidR="007E5412" w:rsidRPr="00981DBE" w:rsidRDefault="007E5412" w:rsidP="00C94FC2">
      <w:pPr>
        <w:ind w:left="0"/>
        <w:rPr>
          <w:rFonts w:cs="Calibri"/>
          <w:lang w:bidi="th-TH"/>
        </w:rPr>
      </w:pPr>
    </w:p>
    <w:p w14:paraId="518901E0" w14:textId="77777777" w:rsidR="00FE7B73" w:rsidRPr="00981DBE" w:rsidRDefault="00FE7B73" w:rsidP="00FE7B73">
      <w:pPr>
        <w:pStyle w:val="Akapitzlist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981DBE">
        <w:rPr>
          <w:rFonts w:cs="Calibri"/>
          <w:b/>
          <w:bCs/>
          <w:lang w:bidi="th-TH"/>
        </w:rPr>
        <w:t xml:space="preserve">Process Monitoring &amp; Assessment </w:t>
      </w:r>
    </w:p>
    <w:p w14:paraId="1019CA64" w14:textId="77777777" w:rsidR="00FE7B73" w:rsidRPr="00981DBE" w:rsidRDefault="00FE7B73" w:rsidP="00FE7B73">
      <w:pPr>
        <w:ind w:left="360"/>
        <w:rPr>
          <w:rFonts w:cs="Calibri"/>
          <w:lang w:bidi="th-TH"/>
        </w:rPr>
      </w:pPr>
      <w:r w:rsidRPr="00981DBE"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5FD09ABC" w14:textId="77777777" w:rsidR="00232C6D" w:rsidRPr="00981DBE" w:rsidRDefault="00232C6D" w:rsidP="007055A4">
      <w:pPr>
        <w:rPr>
          <w:rFonts w:cs="Calibri"/>
          <w:lang w:bidi="th-TH"/>
        </w:rPr>
      </w:pPr>
    </w:p>
    <w:p w14:paraId="35DEBFC8" w14:textId="77CE0D7B" w:rsidR="00232C6D" w:rsidRPr="00981DBE" w:rsidRDefault="00BA17E1" w:rsidP="007055A4">
      <w:pPr>
        <w:rPr>
          <w:rFonts w:cs="Calibri"/>
          <w:lang w:val="en-GB" w:bidi="th-TH"/>
        </w:rPr>
      </w:pPr>
      <w:r w:rsidRPr="00981DBE">
        <w:rPr>
          <w:lang w:val="en"/>
        </w:rPr>
        <w:t>The a</w:t>
      </w:r>
      <w:r w:rsidR="00E61164" w:rsidRPr="00981DBE">
        <w:rPr>
          <w:lang w:val="en"/>
        </w:rPr>
        <w:t xml:space="preserve">pproval of individual courses based on prepared syllabuses. It should be considered whether the defined effects of education correspond to the learning outcomes defined and approved </w:t>
      </w:r>
      <w:r w:rsidRPr="00981DBE">
        <w:rPr>
          <w:lang w:val="en"/>
        </w:rPr>
        <w:t xml:space="preserve">of </w:t>
      </w:r>
      <w:r w:rsidR="00E61164" w:rsidRPr="00981DBE">
        <w:rPr>
          <w:lang w:val="en"/>
        </w:rPr>
        <w:t>by stakeholders.</w:t>
      </w:r>
      <w:r w:rsidR="00E61164" w:rsidRPr="00981DBE">
        <w:rPr>
          <w:lang w:val="en"/>
        </w:rPr>
        <w:br/>
      </w:r>
      <w:r w:rsidRPr="00981DBE">
        <w:rPr>
          <w:lang w:val="en"/>
        </w:rPr>
        <w:t>One</w:t>
      </w:r>
      <w:r w:rsidR="00E61164" w:rsidRPr="00981DBE">
        <w:rPr>
          <w:lang w:val="en"/>
        </w:rPr>
        <w:t xml:space="preserve"> can create an internal or external team to verify program content or implement the learning outcomes.</w:t>
      </w:r>
    </w:p>
    <w:p w14:paraId="743D2814" w14:textId="60CD0FA9" w:rsidR="00FE7B73" w:rsidRPr="004F65CA" w:rsidRDefault="00D7287A" w:rsidP="007055A4">
      <w:pPr>
        <w:rPr>
          <w:rFonts w:cs="Calibri"/>
          <w:lang w:val="en-GB" w:bidi="th-TH"/>
        </w:rPr>
      </w:pPr>
      <w:r w:rsidRPr="004F65CA">
        <w:rPr>
          <w:rFonts w:cs="Calibri"/>
          <w:lang w:val="en-GB" w:bidi="th-TH"/>
        </w:rPr>
        <w:tab/>
      </w:r>
      <w:r w:rsidRPr="004F65CA">
        <w:rPr>
          <w:rFonts w:cs="Calibri"/>
          <w:lang w:val="en-GB" w:bidi="th-TH"/>
        </w:rPr>
        <w:tab/>
      </w:r>
      <w:r w:rsidRPr="004F65CA">
        <w:rPr>
          <w:rFonts w:cs="Calibri"/>
          <w:lang w:val="en-GB" w:bidi="th-TH"/>
        </w:rPr>
        <w:tab/>
      </w:r>
      <w:r w:rsidRPr="004F65CA">
        <w:rPr>
          <w:rFonts w:cs="Calibri"/>
          <w:lang w:val="en-GB" w:bidi="th-TH"/>
        </w:rPr>
        <w:tab/>
        <w:t xml:space="preserve"> </w:t>
      </w: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10AF2582" w14:textId="77777777" w:rsidR="0082339A" w:rsidRPr="006C708A" w:rsidRDefault="0082339A" w:rsidP="00FE7B73">
      <w:pPr>
        <w:rPr>
          <w:rFonts w:cs="Calibri"/>
          <w:color w:val="002060"/>
          <w:lang w:val="pl-PL" w:bidi="th-TH"/>
        </w:rPr>
      </w:pPr>
    </w:p>
    <w:p w14:paraId="2CC20CD7" w14:textId="209ED3C7" w:rsidR="006C708A" w:rsidRPr="004F65CA" w:rsidRDefault="00BA17E1" w:rsidP="00FE7B73">
      <w:pPr>
        <w:rPr>
          <w:rFonts w:cs="Calibri"/>
          <w:lang w:val="en-GB" w:bidi="th-TH"/>
        </w:rPr>
      </w:pPr>
      <w:r w:rsidRPr="00981DBE">
        <w:rPr>
          <w:lang w:val="en-GB"/>
        </w:rPr>
        <w:t xml:space="preserve"> </w:t>
      </w:r>
      <w:r w:rsidRPr="00981DBE">
        <w:rPr>
          <w:lang w:val="en"/>
        </w:rPr>
        <w:t>T</w:t>
      </w:r>
      <w:r w:rsidR="00E61164" w:rsidRPr="00981DBE">
        <w:rPr>
          <w:lang w:val="en"/>
        </w:rPr>
        <w:t>he degree (percentage) of coverage of complex learning outcomes with program contents of individual courses</w:t>
      </w:r>
      <w:r w:rsidRPr="00981DBE">
        <w:rPr>
          <w:lang w:val="en"/>
        </w:rPr>
        <w:t xml:space="preserve"> can be specified</w:t>
      </w:r>
      <w:r w:rsidR="00E61164" w:rsidRPr="00981DBE">
        <w:rPr>
          <w:lang w:val="en"/>
        </w:rPr>
        <w:t>.</w:t>
      </w:r>
      <w:r w:rsidR="00E61164" w:rsidRPr="00981DBE">
        <w:rPr>
          <w:lang w:val="en"/>
        </w:rPr>
        <w:br/>
        <w:t xml:space="preserve">There is a method for assessing syllabuses by stakeholders in the </w:t>
      </w:r>
      <w:r w:rsidRPr="00981DBE">
        <w:rPr>
          <w:lang w:val="en"/>
        </w:rPr>
        <w:t>form of a point scale. Syllabuses</w:t>
      </w:r>
      <w:r w:rsidR="00E61164" w:rsidRPr="00981DBE">
        <w:rPr>
          <w:lang w:val="en"/>
        </w:rPr>
        <w:t xml:space="preserve"> made available on-line and </w:t>
      </w:r>
      <w:r w:rsidRPr="00981DBE">
        <w:rPr>
          <w:lang w:val="en"/>
        </w:rPr>
        <w:t xml:space="preserve">are </w:t>
      </w:r>
      <w:r w:rsidR="00E61164" w:rsidRPr="00981DBE">
        <w:rPr>
          <w:lang w:val="en"/>
        </w:rPr>
        <w:t>subject</w:t>
      </w:r>
      <w:r w:rsidRPr="00981DBE">
        <w:rPr>
          <w:lang w:val="en"/>
        </w:rPr>
        <w:t>ed</w:t>
      </w:r>
      <w:r w:rsidR="00E61164" w:rsidRPr="00981DBE">
        <w:rPr>
          <w:lang w:val="en"/>
        </w:rPr>
        <w:t xml:space="preserve"> to an open or focus evaluation by a given stakeholder group.</w:t>
      </w:r>
    </w:p>
    <w:p w14:paraId="5C78D664" w14:textId="502BD6D6" w:rsidR="00FE7B73" w:rsidRPr="004F65CA" w:rsidRDefault="007055A4" w:rsidP="00FE7B73">
      <w:pPr>
        <w:rPr>
          <w:rFonts w:cs="Calibri"/>
          <w:lang w:val="en-GB" w:bidi="th-TH"/>
        </w:rPr>
      </w:pPr>
      <w:r w:rsidRPr="004F65CA">
        <w:rPr>
          <w:rFonts w:cs="Calibri"/>
          <w:lang w:val="en-GB" w:bidi="th-TH"/>
        </w:rPr>
        <w:tab/>
      </w:r>
    </w:p>
    <w:p w14:paraId="22C5961E" w14:textId="77777777" w:rsidR="00FE7B73" w:rsidRPr="004F65CA" w:rsidRDefault="00FE7B73" w:rsidP="00FE7B73">
      <w:pPr>
        <w:rPr>
          <w:rFonts w:cs="Calibri"/>
          <w:lang w:val="en-GB" w:bidi="th-TH"/>
        </w:rPr>
      </w:pPr>
    </w:p>
    <w:p w14:paraId="179562CC" w14:textId="0D6BAE67" w:rsidR="00FE7B73" w:rsidRDefault="00FE7B73" w:rsidP="0082339A">
      <w:pPr>
        <w:ind w:left="0"/>
        <w:rPr>
          <w:rFonts w:cs="Calibri"/>
          <w:lang w:val="en-GB" w:bidi="th-TH"/>
        </w:rPr>
      </w:pPr>
    </w:p>
    <w:p w14:paraId="770E63FB" w14:textId="7E1E87B8" w:rsidR="00981DBE" w:rsidRDefault="00981DBE" w:rsidP="0082339A">
      <w:pPr>
        <w:ind w:left="0"/>
        <w:rPr>
          <w:rFonts w:cs="Calibri"/>
          <w:lang w:val="en-GB" w:bidi="th-TH"/>
        </w:rPr>
      </w:pPr>
    </w:p>
    <w:p w14:paraId="7449A1A4" w14:textId="77777777" w:rsidR="00981DBE" w:rsidRPr="004F65CA" w:rsidRDefault="00981DBE" w:rsidP="0082339A">
      <w:pPr>
        <w:ind w:left="0"/>
        <w:rPr>
          <w:rFonts w:cs="Calibri"/>
          <w:lang w:val="en-GB" w:bidi="th-TH"/>
        </w:rPr>
      </w:pPr>
    </w:p>
    <w:p w14:paraId="58FBDDB6" w14:textId="77777777" w:rsidR="00FE7B73" w:rsidRPr="00663305" w:rsidRDefault="00FE7B73" w:rsidP="00FE7B73">
      <w:pPr>
        <w:pStyle w:val="Akapitzlist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lastRenderedPageBreak/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424CB86D" w14:textId="3B0F0F90" w:rsidR="00E61164" w:rsidRPr="004F65CA" w:rsidRDefault="00E61164" w:rsidP="00F15A55">
      <w:pPr>
        <w:ind w:left="0"/>
        <w:rPr>
          <w:rFonts w:cs="Calibri"/>
          <w:color w:val="002060"/>
          <w:lang w:val="en-GB" w:bidi="th-TH"/>
        </w:rPr>
      </w:pPr>
      <w:bookmarkStart w:id="0" w:name="OLE_LINK5"/>
      <w:bookmarkStart w:id="1" w:name="OLE_LINK6"/>
      <w:r w:rsidRPr="00981DBE">
        <w:rPr>
          <w:lang w:val="en"/>
        </w:rPr>
        <w:t>The final effect should be a developed syllabus based on a s</w:t>
      </w:r>
      <w:r w:rsidR="00BA17E1" w:rsidRPr="00981DBE">
        <w:rPr>
          <w:lang w:val="en"/>
        </w:rPr>
        <w:t>et and approved template t</w:t>
      </w:r>
      <w:r w:rsidRPr="00981DBE">
        <w:rPr>
          <w:lang w:val="en"/>
        </w:rPr>
        <w:t>aking into account the reference to learning outcomes that meet the needs of stakeholders and based on the latest available literature.</w:t>
      </w:r>
    </w:p>
    <w:bookmarkEnd w:id="0"/>
    <w:bookmarkEnd w:id="1"/>
    <w:p w14:paraId="6D2C80D0" w14:textId="77777777" w:rsidR="00FE7B73" w:rsidRPr="00644B1D" w:rsidRDefault="00FE7B73" w:rsidP="00FE7B73">
      <w:pPr>
        <w:ind w:left="360"/>
        <w:rPr>
          <w:rFonts w:cs="Calibri"/>
          <w:lang w:val="en-GB" w:bidi="th-TH"/>
        </w:rPr>
      </w:pPr>
      <w:r w:rsidRPr="00644B1D">
        <w:rPr>
          <w:rFonts w:cs="Calibri"/>
          <w:lang w:val="en-GB" w:bidi="th-TH"/>
        </w:rPr>
        <w:t xml:space="preserve">Please identify similar deliverable(s) elsewhere. </w:t>
      </w:r>
    </w:p>
    <w:p w14:paraId="19EC63BF" w14:textId="77777777" w:rsidR="00FE7B73" w:rsidRPr="00644B1D" w:rsidRDefault="00FE7B73" w:rsidP="00F15A55">
      <w:pPr>
        <w:ind w:left="0"/>
        <w:rPr>
          <w:rFonts w:cs="Calibri"/>
          <w:lang w:val="en-GB"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 xml:space="preserve">Please rate those deliverables according to your specifications. </w:t>
      </w:r>
    </w:p>
    <w:p w14:paraId="7E964585" w14:textId="3DBDAA25" w:rsidR="00FE7B73" w:rsidRPr="004F65CA" w:rsidRDefault="00E61164" w:rsidP="00FE7B73">
      <w:pPr>
        <w:rPr>
          <w:rFonts w:cs="Calibri"/>
          <w:lang w:val="en-GB" w:bidi="th-TH"/>
        </w:rPr>
      </w:pPr>
      <w:r w:rsidRPr="00981DBE">
        <w:rPr>
          <w:lang w:val="en"/>
        </w:rPr>
        <w:t>Catalog of syllabuses on CUT. Syllab</w:t>
      </w:r>
      <w:r w:rsidR="00BA17E1" w:rsidRPr="00981DBE">
        <w:rPr>
          <w:lang w:val="en"/>
        </w:rPr>
        <w:t>use</w:t>
      </w:r>
      <w:r w:rsidRPr="00981DBE">
        <w:rPr>
          <w:lang w:val="en"/>
        </w:rPr>
        <w:t>s are subject</w:t>
      </w:r>
      <w:r w:rsidR="00BA17E1" w:rsidRPr="00981DBE">
        <w:rPr>
          <w:lang w:val="en"/>
        </w:rPr>
        <w:t>ed</w:t>
      </w:r>
      <w:r w:rsidRPr="00981DBE">
        <w:rPr>
          <w:lang w:val="en"/>
        </w:rPr>
        <w:t xml:space="preserve"> to evaluation by an external accreditation commission. The validity of issues and literature used as well as the degree of meeting the requirements of market needs are assessed.</w:t>
      </w: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980B1C0" w14:textId="1993AF23" w:rsidR="00FE7B73" w:rsidRPr="004F65CA" w:rsidRDefault="00E61164" w:rsidP="007963B8">
      <w:pPr>
        <w:ind w:left="0"/>
        <w:rPr>
          <w:rFonts w:cs="Calibri"/>
          <w:lang w:val="en-GB" w:bidi="th-TH"/>
        </w:rPr>
      </w:pPr>
      <w:r w:rsidRPr="00981DBE">
        <w:rPr>
          <w:lang w:val="en-GB"/>
        </w:rPr>
        <w:t xml:space="preserve">In Poland, a 3-point score was used. </w:t>
      </w:r>
      <w:r w:rsidRPr="00981DBE">
        <w:rPr>
          <w:lang w:val="en"/>
        </w:rPr>
        <w:t xml:space="preserve">The syllabus meets the requirements, the Syllabus does not meet the requirements, the </w:t>
      </w:r>
      <w:r w:rsidR="00BA17E1" w:rsidRPr="00981DBE">
        <w:rPr>
          <w:lang w:val="en"/>
        </w:rPr>
        <w:t xml:space="preserve">Syllabus meets the requirements </w:t>
      </w:r>
      <w:r w:rsidRPr="00981DBE">
        <w:rPr>
          <w:lang w:val="en"/>
        </w:rPr>
        <w:t>conditionally ........................... The entire course and the content of individual subjects are evaluated.</w:t>
      </w: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15430737" w14:textId="1E450BE0" w:rsidR="00FE7B73" w:rsidRPr="00981DBE" w:rsidRDefault="00BE2680" w:rsidP="00FE7B73">
      <w:pPr>
        <w:rPr>
          <w:rFonts w:cs="Calibri"/>
          <w:lang w:val="en-GB" w:bidi="th-TH"/>
        </w:rPr>
      </w:pPr>
      <w:bookmarkStart w:id="2" w:name="OLE_LINK11"/>
      <w:bookmarkStart w:id="3" w:name="OLE_LINK12"/>
      <w:bookmarkStart w:id="4" w:name="_GoBack"/>
      <w:bookmarkEnd w:id="4"/>
      <w:r w:rsidRPr="00981DBE">
        <w:rPr>
          <w:lang w:val="en"/>
        </w:rPr>
        <w:t>Approval of individual syllabuses - positive assessment, approval of all courses based on a positive assessment of all syllabuses. External evaluation / accreditation. Final report.</w:t>
      </w:r>
    </w:p>
    <w:bookmarkEnd w:id="2"/>
    <w:bookmarkEnd w:id="3"/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981DBE" w:rsidRDefault="00FE7B73" w:rsidP="002765FC">
      <w:pPr>
        <w:tabs>
          <w:tab w:val="left" w:pos="1071"/>
        </w:tabs>
        <w:rPr>
          <w:sz w:val="24"/>
          <w:szCs w:val="24"/>
          <w:lang w:val="en-GB"/>
        </w:rPr>
      </w:pPr>
    </w:p>
    <w:sectPr w:rsidR="00FE7B73" w:rsidRPr="00981DBE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45D0" w14:textId="77777777" w:rsidR="004038D3" w:rsidRDefault="004038D3" w:rsidP="007F1021">
      <w:pPr>
        <w:spacing w:after="0" w:line="240" w:lineRule="auto"/>
      </w:pPr>
      <w:r>
        <w:separator/>
      </w:r>
    </w:p>
  </w:endnote>
  <w:endnote w:type="continuationSeparator" w:id="0">
    <w:p w14:paraId="4D7D273D" w14:textId="77777777" w:rsidR="004038D3" w:rsidRDefault="004038D3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Nagwek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Nagwek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Stopka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Stopka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BA17E1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7BB4" w14:textId="77777777" w:rsidR="004038D3" w:rsidRDefault="004038D3" w:rsidP="007F1021">
      <w:pPr>
        <w:spacing w:after="0" w:line="240" w:lineRule="auto"/>
      </w:pPr>
      <w:r>
        <w:separator/>
      </w:r>
    </w:p>
  </w:footnote>
  <w:footnote w:type="continuationSeparator" w:id="0">
    <w:p w14:paraId="6BD6902A" w14:textId="77777777" w:rsidR="004038D3" w:rsidRDefault="004038D3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Nagwek"/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42277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Nagwek"/>
            <w:ind w:left="0"/>
            <w:jc w:val="center"/>
            <w:rPr>
              <w:lang w:val="fr-FR"/>
            </w:rPr>
          </w:pPr>
          <w:bookmarkStart w:id="5" w:name="_Hlk500148842"/>
          <w:r w:rsidRPr="0016547D"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5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Nagwek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Nagwek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F21B8F" w:rsidP="003F1AD7">
          <w:pPr>
            <w:pStyle w:val="Nagwek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Nagwek"/>
            <w:ind w:left="0"/>
          </w:pPr>
        </w:p>
      </w:tc>
    </w:tr>
  </w:tbl>
  <w:p w14:paraId="769C05BF" w14:textId="0EF3A2D1" w:rsidR="007F1021" w:rsidRPr="007F1021" w:rsidRDefault="007F1021" w:rsidP="003F1AD7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34536"/>
    <w:rsid w:val="00091043"/>
    <w:rsid w:val="000A088F"/>
    <w:rsid w:val="000F787C"/>
    <w:rsid w:val="00113E6D"/>
    <w:rsid w:val="00137FBD"/>
    <w:rsid w:val="00140777"/>
    <w:rsid w:val="00141CA8"/>
    <w:rsid w:val="0016547D"/>
    <w:rsid w:val="00166FF0"/>
    <w:rsid w:val="00193CC4"/>
    <w:rsid w:val="00232C6D"/>
    <w:rsid w:val="002430A8"/>
    <w:rsid w:val="002539E1"/>
    <w:rsid w:val="002765FC"/>
    <w:rsid w:val="0028534F"/>
    <w:rsid w:val="00293C68"/>
    <w:rsid w:val="002A38AA"/>
    <w:rsid w:val="002A7E6B"/>
    <w:rsid w:val="002B0C4D"/>
    <w:rsid w:val="002B6AE6"/>
    <w:rsid w:val="002C6CC3"/>
    <w:rsid w:val="002D2AB0"/>
    <w:rsid w:val="00325BB4"/>
    <w:rsid w:val="00352165"/>
    <w:rsid w:val="003755C5"/>
    <w:rsid w:val="003D6B48"/>
    <w:rsid w:val="003E5B89"/>
    <w:rsid w:val="003F1AD7"/>
    <w:rsid w:val="003F61D5"/>
    <w:rsid w:val="004038D3"/>
    <w:rsid w:val="004349AB"/>
    <w:rsid w:val="0046579A"/>
    <w:rsid w:val="00466B33"/>
    <w:rsid w:val="00467572"/>
    <w:rsid w:val="0049020F"/>
    <w:rsid w:val="004C0A75"/>
    <w:rsid w:val="004C5F06"/>
    <w:rsid w:val="004F65CA"/>
    <w:rsid w:val="00550B33"/>
    <w:rsid w:val="00573851"/>
    <w:rsid w:val="005D3F9E"/>
    <w:rsid w:val="005F254D"/>
    <w:rsid w:val="00601D44"/>
    <w:rsid w:val="00644B1D"/>
    <w:rsid w:val="006464B5"/>
    <w:rsid w:val="00647F4A"/>
    <w:rsid w:val="00693BED"/>
    <w:rsid w:val="006C6485"/>
    <w:rsid w:val="006C708A"/>
    <w:rsid w:val="007030A8"/>
    <w:rsid w:val="007032CB"/>
    <w:rsid w:val="007055A4"/>
    <w:rsid w:val="00754376"/>
    <w:rsid w:val="00755ECF"/>
    <w:rsid w:val="00782844"/>
    <w:rsid w:val="007963B8"/>
    <w:rsid w:val="007C278C"/>
    <w:rsid w:val="007C3098"/>
    <w:rsid w:val="007E5412"/>
    <w:rsid w:val="007E5908"/>
    <w:rsid w:val="007F1021"/>
    <w:rsid w:val="008100A9"/>
    <w:rsid w:val="0082339A"/>
    <w:rsid w:val="00825276"/>
    <w:rsid w:val="0085205D"/>
    <w:rsid w:val="00860C69"/>
    <w:rsid w:val="00886B82"/>
    <w:rsid w:val="008E559D"/>
    <w:rsid w:val="008F6DAF"/>
    <w:rsid w:val="00913F5B"/>
    <w:rsid w:val="009711D3"/>
    <w:rsid w:val="009732DC"/>
    <w:rsid w:val="00981DBE"/>
    <w:rsid w:val="009A51FC"/>
    <w:rsid w:val="009D0DA0"/>
    <w:rsid w:val="00A30B5A"/>
    <w:rsid w:val="00A30B72"/>
    <w:rsid w:val="00A67083"/>
    <w:rsid w:val="00AA29AA"/>
    <w:rsid w:val="00AB0070"/>
    <w:rsid w:val="00AB3725"/>
    <w:rsid w:val="00AC5F93"/>
    <w:rsid w:val="00B12E5A"/>
    <w:rsid w:val="00B92B4B"/>
    <w:rsid w:val="00B96E2D"/>
    <w:rsid w:val="00BA17E1"/>
    <w:rsid w:val="00BA45FD"/>
    <w:rsid w:val="00BE2680"/>
    <w:rsid w:val="00C3444C"/>
    <w:rsid w:val="00C42962"/>
    <w:rsid w:val="00C604A1"/>
    <w:rsid w:val="00C746AC"/>
    <w:rsid w:val="00C774BB"/>
    <w:rsid w:val="00C81DB3"/>
    <w:rsid w:val="00C85F27"/>
    <w:rsid w:val="00C9040A"/>
    <w:rsid w:val="00C94FC2"/>
    <w:rsid w:val="00CE3CF5"/>
    <w:rsid w:val="00D2433D"/>
    <w:rsid w:val="00D34D32"/>
    <w:rsid w:val="00D470DF"/>
    <w:rsid w:val="00D55842"/>
    <w:rsid w:val="00D71F1F"/>
    <w:rsid w:val="00D7287A"/>
    <w:rsid w:val="00DA592B"/>
    <w:rsid w:val="00DC22F5"/>
    <w:rsid w:val="00E0011A"/>
    <w:rsid w:val="00E0771E"/>
    <w:rsid w:val="00E1165D"/>
    <w:rsid w:val="00E33D48"/>
    <w:rsid w:val="00E40273"/>
    <w:rsid w:val="00E61164"/>
    <w:rsid w:val="00ED6C2D"/>
    <w:rsid w:val="00F15A55"/>
    <w:rsid w:val="00F21B8F"/>
    <w:rsid w:val="00F251CA"/>
    <w:rsid w:val="00F8557B"/>
    <w:rsid w:val="00FD1955"/>
    <w:rsid w:val="00FE7B73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D7049"/>
  <w15:docId w15:val="{AB09B589-545F-40DD-A4BA-0261FA81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1021"/>
  </w:style>
  <w:style w:type="paragraph" w:styleId="Stopka">
    <w:name w:val="footer"/>
    <w:basedOn w:val="Normalny"/>
    <w:link w:val="StopkaZnak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021"/>
  </w:style>
  <w:style w:type="table" w:styleId="Tabela-Siatka">
    <w:name w:val="Table Grid"/>
    <w:basedOn w:val="Standardowy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Akapitzlist">
    <w:name w:val="List Paragraph"/>
    <w:basedOn w:val="Normalny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omylnaczcionkaakapitu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Nagwek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42FD-20D6-4803-8B6A-E1948950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Development of Master’s Degree Program in Industrial Engineering for Thailand Sustainable Smart Industry</vt:lpstr>
      <vt:lpstr>Curriculum Development of Master’s Degree Program in Industrial Engineering for Thailand Sustainable Smart Industry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Robert Ulewicz</cp:lastModifiedBy>
  <cp:revision>2</cp:revision>
  <cp:lastPrinted>2017-12-04T02:40:00Z</cp:lastPrinted>
  <dcterms:created xsi:type="dcterms:W3CDTF">2018-04-22T09:46:00Z</dcterms:created>
  <dcterms:modified xsi:type="dcterms:W3CDTF">2018-04-22T09:46:00Z</dcterms:modified>
</cp:coreProperties>
</file>