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BFF4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form is for Quality Control and Monitor member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QCMM</w:t>
      </w:r>
      <w:r>
        <w:rPr>
          <w:rFonts w:cs="Angsana New"/>
          <w:sz w:val="24"/>
          <w:szCs w:val="24"/>
          <w:cs/>
          <w:lang w:bidi="th-TH"/>
        </w:rPr>
        <w:t xml:space="preserve">) </w:t>
      </w:r>
      <w:r>
        <w:rPr>
          <w:sz w:val="24"/>
          <w:szCs w:val="24"/>
        </w:rPr>
        <w:t>to identify criteria for task evaluation</w:t>
      </w:r>
      <w:r>
        <w:rPr>
          <w:rFonts w:cs="Angsana New"/>
          <w:sz w:val="24"/>
          <w:szCs w:val="24"/>
          <w:cs/>
          <w:lang w:bidi="th-TH"/>
        </w:rPr>
        <w:t>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4C4FBEA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</w:t>
      </w:r>
      <w:r w:rsidRPr="00FE7B73">
        <w:rPr>
          <w:rFonts w:cs="Angsana New"/>
          <w:b/>
          <w:bCs/>
          <w:cs/>
          <w:lang w:bidi="th-TH"/>
        </w:rPr>
        <w:t>:</w:t>
      </w:r>
      <w:r w:rsidR="007B2E9F">
        <w:rPr>
          <w:rFonts w:cs="Angsana New"/>
          <w:b/>
          <w:bCs/>
          <w:cs/>
          <w:lang w:bidi="th-TH"/>
        </w:rPr>
        <w:t xml:space="preserve">  </w:t>
      </w:r>
      <w:r w:rsidR="00E66E73">
        <w:rPr>
          <w:rFonts w:cs="Calibri"/>
          <w:b/>
          <w:bCs/>
          <w:lang w:bidi="th-TH"/>
        </w:rPr>
        <w:tab/>
        <w:t>Wasawat Nakkiew</w:t>
      </w:r>
    </w:p>
    <w:p w14:paraId="55BD6F06" w14:textId="52EA823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</w:t>
      </w:r>
      <w:r w:rsidRPr="00FE7B73">
        <w:rPr>
          <w:rFonts w:cs="Angsana New"/>
          <w:b/>
          <w:bCs/>
          <w:cs/>
          <w:lang w:bidi="th-TH"/>
        </w:rPr>
        <w:t>.:</w:t>
      </w:r>
      <w:r w:rsidR="007B2E9F">
        <w:rPr>
          <w:rFonts w:cs="Angsana New"/>
          <w:b/>
          <w:bCs/>
          <w: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</w:r>
      <w:r w:rsidR="00E66E73">
        <w:rPr>
          <w:rFonts w:cs="Calibri"/>
          <w:b/>
          <w:bCs/>
          <w:lang w:bidi="th-TH"/>
        </w:rPr>
        <w:t>WP1</w:t>
      </w:r>
    </w:p>
    <w:p w14:paraId="5F592D8B" w14:textId="7D77E70E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</w:t>
      </w:r>
      <w:r w:rsidRPr="00FE7B73">
        <w:rPr>
          <w:rFonts w:cs="Angsana New"/>
          <w:b/>
          <w:bCs/>
          <w:cs/>
          <w:lang w:bidi="th-TH"/>
        </w:rPr>
        <w:t>.:</w:t>
      </w:r>
      <w:r w:rsidR="009A0118">
        <w:rPr>
          <w:rFonts w:cs="Calibri"/>
          <w:b/>
          <w:bCs/>
          <w:lang w:bidi="th-TH"/>
        </w:rPr>
        <w:tab/>
        <w:t>1</w:t>
      </w:r>
      <w:r w:rsidR="009A0118">
        <w:rPr>
          <w:rFonts w:cs="Angsana New"/>
          <w:b/>
          <w:bCs/>
          <w:cs/>
          <w:lang w:bidi="th-TH"/>
        </w:rPr>
        <w:t>.</w:t>
      </w:r>
      <w:r w:rsidR="009A0118">
        <w:rPr>
          <w:rFonts w:cs="Calibri"/>
          <w:b/>
          <w:bCs/>
          <w:lang w:bidi="th-TH"/>
        </w:rPr>
        <w:t>5</w:t>
      </w:r>
      <w:r w:rsidR="007B2E9F">
        <w:rPr>
          <w:rFonts w:cs="Angsana New"/>
          <w:b/>
          <w:bCs/>
          <w:cs/>
          <w:lang w:bidi="th-TH"/>
        </w:rPr>
        <w:t xml:space="preserve"> -  </w:t>
      </w:r>
      <w:r w:rsidR="009A0118">
        <w:rPr>
          <w:rFonts w:cs="Calibri"/>
          <w:b/>
          <w:bCs/>
          <w:lang w:bidi="th-TH"/>
        </w:rPr>
        <w:t>Identifying competitive factors for the curriculum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Angsana New"/>
          <w:b/>
          <w:bCs/>
          <w:cs/>
          <w:lang w:bidi="th-TH"/>
        </w:rPr>
        <w:t>(</w:t>
      </w:r>
      <w:r>
        <w:rPr>
          <w:rFonts w:cs="Calibri"/>
          <w:b/>
          <w:bCs/>
          <w:lang w:bidi="th-TH"/>
        </w:rPr>
        <w:t>s</w:t>
      </w:r>
      <w:r>
        <w:rPr>
          <w:rFonts w:cs="Angsana New"/>
          <w:b/>
          <w:bCs/>
          <w:cs/>
          <w:lang w:bidi="th-TH"/>
        </w:rPr>
        <w:t>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main objective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 xml:space="preserve">: </w:t>
      </w:r>
    </w:p>
    <w:p w14:paraId="54408946" w14:textId="6D998282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objective of this task is to </w:t>
      </w:r>
      <w:r w:rsidR="007D5996">
        <w:rPr>
          <w:rFonts w:cs="Calibri"/>
          <w:lang w:bidi="th-TH"/>
        </w:rPr>
        <w:t>identify competitive factors for the new developed MSIE 4.0 curriculum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of this task</w:t>
      </w:r>
      <w:r>
        <w:rPr>
          <w:rFonts w:cs="Angsana New"/>
          <w:cs/>
          <w:lang w:bidi="th-TH"/>
        </w:rPr>
        <w:t>:</w:t>
      </w:r>
    </w:p>
    <w:p w14:paraId="4B381E00" w14:textId="633BDFDF" w:rsidR="007D5996" w:rsidRDefault="00A651B9" w:rsidP="007D5996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Competitive factors obtained from analyzing industry needs, identified gaps and on world trends and developments in the Industrial Engineering.  </w:t>
      </w:r>
      <w:bookmarkStart w:id="0" w:name="_GoBack"/>
      <w:bookmarkEnd w:id="0"/>
    </w:p>
    <w:p w14:paraId="62E6F670" w14:textId="46AD7B24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487613E7" w14:textId="0207C58E" w:rsidR="00FE7B73" w:rsidRDefault="00A651B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Results from previous tasks will be used for identifying competitive factors for the proposed new MSIE curriculum.  The competitive factor report must be done by M11.</w:t>
      </w:r>
    </w:p>
    <w:p w14:paraId="38202AAF" w14:textId="77777777" w:rsidR="007B2E9F" w:rsidRDefault="007B2E9F" w:rsidP="00FE7B73">
      <w:pPr>
        <w:rPr>
          <w:rFonts w:cs="Calibri"/>
          <w:lang w:bidi="th-TH"/>
        </w:rPr>
      </w:pP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</w:t>
      </w:r>
      <w:r>
        <w:rPr>
          <w:rFonts w:cs="Angsana New"/>
          <w:cs/>
          <w:lang w:bidi="th-TH"/>
        </w:rPr>
        <w:t>’</w:t>
      </w:r>
      <w:r>
        <w:rPr>
          <w:rFonts w:cs="Calibri"/>
          <w:lang w:bidi="th-TH"/>
        </w:rPr>
        <w:t>t measure it, please remove and find another one</w:t>
      </w:r>
      <w:r>
        <w:rPr>
          <w:rFonts w:cs="Angsana New"/>
          <w:cs/>
          <w:lang w:bidi="th-TH"/>
        </w:rPr>
        <w:t>.</w:t>
      </w:r>
    </w:p>
    <w:p w14:paraId="5C78D664" w14:textId="6500404A" w:rsidR="00FE7B73" w:rsidRDefault="00A651B9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02393C">
        <w:rPr>
          <w:rFonts w:cs="Calibri"/>
          <w:lang w:bidi="th-TH"/>
        </w:rPr>
        <w:t>Not applicable</w:t>
      </w: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>)</w:t>
      </w:r>
      <w:r>
        <w:rPr>
          <w:rFonts w:cs="Calibri"/>
          <w:lang w:bidi="th-TH"/>
        </w:rPr>
        <w:t>?</w:t>
      </w:r>
    </w:p>
    <w:p w14:paraId="5D10EBA2" w14:textId="26471514" w:rsidR="00FE7B73" w:rsidRDefault="0002393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Competitive factors must be feasible for including in the new proposed curriculum.  </w:t>
      </w:r>
    </w:p>
    <w:p w14:paraId="10006CD8" w14:textId="77777777" w:rsidR="0002393C" w:rsidRDefault="0002393C" w:rsidP="00FE7B73">
      <w:pPr>
        <w:rPr>
          <w:rFonts w:cs="Calibri"/>
          <w:lang w:bidi="th-TH"/>
        </w:rPr>
      </w:pP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Please identify similar deliverable</w:t>
      </w:r>
      <w:r>
        <w:rPr>
          <w:rFonts w:cs="Angsana New"/>
          <w:cs/>
          <w:lang w:bidi="th-TH"/>
        </w:rPr>
        <w:t>(</w:t>
      </w:r>
      <w:r>
        <w:rPr>
          <w:rFonts w:cs="Calibri"/>
          <w:lang w:bidi="th-TH"/>
        </w:rPr>
        <w:t>s</w:t>
      </w:r>
      <w:r>
        <w:rPr>
          <w:rFonts w:cs="Angsana New"/>
          <w:cs/>
          <w:lang w:bidi="th-TH"/>
        </w:rPr>
        <w:t xml:space="preserve">) </w:t>
      </w:r>
      <w:r>
        <w:rPr>
          <w:rFonts w:cs="Calibri"/>
          <w:lang w:bidi="th-TH"/>
        </w:rPr>
        <w:t>elsewhere</w:t>
      </w:r>
      <w:r>
        <w:rPr>
          <w:rFonts w:cs="Angsana New"/>
          <w:cs/>
          <w:lang w:bidi="th-TH"/>
        </w:rPr>
        <w:t xml:space="preserve">. </w:t>
      </w:r>
    </w:p>
    <w:p w14:paraId="19EC63BF" w14:textId="3A91E5CA" w:rsidR="00FE7B73" w:rsidRDefault="0002393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Competitive studies in various kind of business and industries.</w:t>
      </w: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>Please rate those deliverables according to your specifications</w:t>
      </w:r>
      <w:r>
        <w:rPr>
          <w:rFonts w:cs="Angsana New"/>
          <w:cs/>
          <w:lang w:bidi="th-TH"/>
        </w:rPr>
        <w:t xml:space="preserve">. </w:t>
      </w:r>
    </w:p>
    <w:p w14:paraId="58161491" w14:textId="3600D22C" w:rsidR="00FE7B73" w:rsidRDefault="0002393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 w:rsidR="007B2E9F"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7B2E9F">
      <w:pPr>
        <w:rPr>
          <w:rFonts w:cs="Calibri"/>
          <w:lang w:bidi="th-TH"/>
        </w:rPr>
      </w:pPr>
    </w:p>
    <w:p w14:paraId="4BDBAA1D" w14:textId="48D32EBE" w:rsidR="007B2E9F" w:rsidRDefault="0002393C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Not applicable.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0B0B3424" w14:textId="77777777" w:rsidR="007B2E9F" w:rsidRDefault="007B2E9F" w:rsidP="007B2E9F">
      <w:pPr>
        <w:rPr>
          <w:rFonts w:cs="Calibri"/>
          <w:lang w:bidi="th-TH"/>
        </w:rPr>
      </w:pPr>
    </w:p>
    <w:p w14:paraId="418AF5F9" w14:textId="59A8750F" w:rsidR="007B2E9F" w:rsidRDefault="0002393C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competitive factor must be agreed upon in adopting into developing a new curriculum in Task 2. </w:t>
      </w:r>
      <w:r w:rsidR="007B2E9F">
        <w:rPr>
          <w:rFonts w:cs="Angsana New"/>
          <w:cs/>
          <w:lang w:bidi="th-TH"/>
        </w:rPr>
        <w:t xml:space="preserve"> 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2DA6" w14:textId="77777777" w:rsidR="002C60DD" w:rsidRDefault="002C60DD" w:rsidP="007F1021">
      <w:pPr>
        <w:spacing w:after="0" w:line="240" w:lineRule="auto"/>
      </w:pPr>
      <w:r>
        <w:separator/>
      </w:r>
    </w:p>
  </w:endnote>
  <w:endnote w:type="continuationSeparator" w:id="0">
    <w:p w14:paraId="2EDF71B2" w14:textId="77777777" w:rsidR="002C60DD" w:rsidRDefault="002C60DD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rFonts w:cs="Angsana New"/>
            <w:b/>
            <w:bCs/>
            <w:sz w:val="24"/>
            <w:szCs w:val="24"/>
            <w:cs/>
            <w:lang w:bidi="th-TH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Q</w:t>
              </w:r>
              <w:r w:rsidR="002D2AB0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F–</w:t>
              </w:r>
              <w:r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ECI</w:t>
              </w:r>
              <w:r w:rsidR="00091043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–</w:t>
              </w:r>
              <w:r w:rsidR="0085205D" w:rsidRPr="009711D3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386C181F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</w:instrText>
          </w:r>
          <w:r w:rsidRPr="007F1021">
            <w:rPr>
              <w:rFonts w:cs="Angsana New"/>
              <w:caps/>
              <w:color w:val="1F4E79" w:themeColor="accent1" w:themeShade="80"/>
              <w:sz w:val="18"/>
              <w:szCs w:val="18"/>
              <w:cs/>
              <w:lang w:bidi="th-TH"/>
            </w:rPr>
            <w:instrText xml:space="preserve">*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517F78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1432" w14:textId="77777777" w:rsidR="002C60DD" w:rsidRDefault="002C60DD" w:rsidP="007F1021">
      <w:pPr>
        <w:spacing w:after="0" w:line="240" w:lineRule="auto"/>
      </w:pPr>
      <w:r>
        <w:separator/>
      </w:r>
    </w:p>
  </w:footnote>
  <w:footnote w:type="continuationSeparator" w:id="0">
    <w:p w14:paraId="2F5126AE" w14:textId="77777777" w:rsidR="002C60DD" w:rsidRDefault="002C60DD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DAC28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rFonts w:cs="Angsana New"/>
              <w:b/>
              <w:bCs/>
              <w:sz w:val="28"/>
              <w:szCs w:val="28"/>
              <w:cs/>
              <w:lang w:val="fr-FR" w:bidi="th-TH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2C60DD" w:rsidP="003F1AD7">
          <w:pPr>
            <w:pStyle w:val="Header"/>
            <w:ind w:left="0"/>
            <w:jc w:val="center"/>
          </w:pPr>
          <w:sdt>
            <w:sdtPr>
              <w:rPr>
                <w:rFonts w:cs="Angsana New"/>
                <w:b/>
                <w:bCs/>
                <w:sz w:val="24"/>
                <w:szCs w:val="24"/>
                <w:cs/>
                <w:lang w:bidi="th-TH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ngsana New"/>
                  <w:b/>
                  <w:bCs/>
                  <w:sz w:val="24"/>
                  <w:szCs w:val="24"/>
                  <w:cs/>
                  <w:lang w:bidi="th-TH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2393C"/>
    <w:rsid w:val="00034536"/>
    <w:rsid w:val="00091043"/>
    <w:rsid w:val="000A088F"/>
    <w:rsid w:val="000E1411"/>
    <w:rsid w:val="000F787C"/>
    <w:rsid w:val="00113E6D"/>
    <w:rsid w:val="0016547D"/>
    <w:rsid w:val="00166FF0"/>
    <w:rsid w:val="00193CC4"/>
    <w:rsid w:val="001C6403"/>
    <w:rsid w:val="00241F70"/>
    <w:rsid w:val="002430A8"/>
    <w:rsid w:val="002539E1"/>
    <w:rsid w:val="002765FC"/>
    <w:rsid w:val="0028534F"/>
    <w:rsid w:val="002B0C4D"/>
    <w:rsid w:val="002B6AE6"/>
    <w:rsid w:val="002B7E50"/>
    <w:rsid w:val="002C60DD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517F78"/>
    <w:rsid w:val="00550B33"/>
    <w:rsid w:val="005D3F9E"/>
    <w:rsid w:val="005F254D"/>
    <w:rsid w:val="006102C2"/>
    <w:rsid w:val="00613982"/>
    <w:rsid w:val="00647F4A"/>
    <w:rsid w:val="006C6485"/>
    <w:rsid w:val="006F7E45"/>
    <w:rsid w:val="007030A8"/>
    <w:rsid w:val="00754376"/>
    <w:rsid w:val="00755ECF"/>
    <w:rsid w:val="00782844"/>
    <w:rsid w:val="007B1412"/>
    <w:rsid w:val="007B2E9F"/>
    <w:rsid w:val="007C278C"/>
    <w:rsid w:val="007D5996"/>
    <w:rsid w:val="007E5908"/>
    <w:rsid w:val="007F1021"/>
    <w:rsid w:val="008100A9"/>
    <w:rsid w:val="0085205D"/>
    <w:rsid w:val="00886B82"/>
    <w:rsid w:val="008E559D"/>
    <w:rsid w:val="00913F5B"/>
    <w:rsid w:val="009711D3"/>
    <w:rsid w:val="009A0118"/>
    <w:rsid w:val="009A51FC"/>
    <w:rsid w:val="009D0DA0"/>
    <w:rsid w:val="00A30B5A"/>
    <w:rsid w:val="00A5579E"/>
    <w:rsid w:val="00A651B9"/>
    <w:rsid w:val="00A67083"/>
    <w:rsid w:val="00AB0070"/>
    <w:rsid w:val="00AC5F93"/>
    <w:rsid w:val="00B92B4B"/>
    <w:rsid w:val="00B96E2D"/>
    <w:rsid w:val="00BA168B"/>
    <w:rsid w:val="00BA45FD"/>
    <w:rsid w:val="00C42962"/>
    <w:rsid w:val="00C774BB"/>
    <w:rsid w:val="00C81DB3"/>
    <w:rsid w:val="00C85F27"/>
    <w:rsid w:val="00C9040A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40273"/>
    <w:rsid w:val="00E66E73"/>
    <w:rsid w:val="00ED6C2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00881CCE-A8A5-4CC8-B845-19599D6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8EC2-ED7E-469F-AE9A-4D964297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WAT</cp:lastModifiedBy>
  <cp:revision>7</cp:revision>
  <cp:lastPrinted>2017-12-04T02:40:00Z</cp:lastPrinted>
  <dcterms:created xsi:type="dcterms:W3CDTF">2018-06-08T22:29:00Z</dcterms:created>
  <dcterms:modified xsi:type="dcterms:W3CDTF">2018-06-09T01:58:00Z</dcterms:modified>
</cp:coreProperties>
</file>