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1A7031" w:rsidRPr="008D0B22">
        <w:rPr>
          <w:rFonts w:cstheme="minorHAnsi"/>
          <w:b/>
          <w:sz w:val="36"/>
          <w:lang w:val="en-GB"/>
        </w:rPr>
        <w:t>6</w:t>
      </w:r>
      <w:r w:rsidR="005B4533" w:rsidRPr="008D0B22">
        <w:rPr>
          <w:rFonts w:cstheme="minorHAnsi"/>
          <w:b/>
          <w:sz w:val="36"/>
          <w:lang w:val="en-GB"/>
        </w:rPr>
        <w:t xml:space="preserve"> - </w:t>
      </w:r>
      <w:r w:rsidR="001A7031" w:rsidRPr="008D0B22">
        <w:rPr>
          <w:rFonts w:cstheme="minorHAnsi"/>
          <w:b/>
          <w:sz w:val="36"/>
          <w:lang w:val="en-GB"/>
        </w:rPr>
        <w:t>Management</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Meeting </w:t>
      </w:r>
      <w:r w:rsidR="00CC1111">
        <w:rPr>
          <w:rFonts w:cstheme="minorHAnsi"/>
          <w:b/>
          <w:sz w:val="36"/>
          <w:lang w:val="en-GB"/>
        </w:rPr>
        <w:t>4</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1A7031">
            <w:pPr>
              <w:spacing w:before="60" w:after="60" w:line="235" w:lineRule="auto"/>
              <w:rPr>
                <w:rFonts w:cstheme="minorHAnsi"/>
                <w:b/>
                <w:lang w:val="en-GB"/>
              </w:rPr>
            </w:pPr>
            <w:r w:rsidRPr="008D0B22">
              <w:rPr>
                <w:rFonts w:cstheme="minorHAnsi"/>
                <w:b/>
                <w:lang w:val="en-GB"/>
              </w:rPr>
              <w:t xml:space="preserve">WP </w:t>
            </w:r>
            <w:r w:rsidR="001A7031" w:rsidRPr="008D0B22">
              <w:rPr>
                <w:rFonts w:cstheme="minorHAnsi"/>
                <w:b/>
                <w:lang w:val="en-GB"/>
              </w:rPr>
              <w:t>6</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1A7031"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1A7031" w:rsidP="00C56CAB">
            <w:pPr>
              <w:spacing w:before="60" w:after="60" w:line="235" w:lineRule="auto"/>
              <w:rPr>
                <w:rFonts w:cstheme="minorHAnsi"/>
                <w:lang w:val="en-GB"/>
              </w:rPr>
            </w:pPr>
            <w:r w:rsidRPr="008D0B22">
              <w:rPr>
                <w:rFonts w:cstheme="minorHAnsi"/>
                <w:lang w:val="en-GB"/>
              </w:rPr>
              <w:t>6.2 Kick-off and regular consortium meetings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1A7031" w:rsidP="00C56CAB">
            <w:pPr>
              <w:spacing w:before="60" w:after="60" w:line="235" w:lineRule="auto"/>
              <w:rPr>
                <w:rFonts w:cstheme="minorHAnsi"/>
                <w:lang w:val="en-GB"/>
              </w:rPr>
            </w:pPr>
            <w:r w:rsidRPr="008D0B22">
              <w:rPr>
                <w:rFonts w:cstheme="minorHAnsi"/>
                <w:lang w:val="en-GB"/>
              </w:rPr>
              <w:t>AIT</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1A7031" w:rsidP="00CC1111">
            <w:pPr>
              <w:spacing w:before="60" w:after="60" w:line="235" w:lineRule="auto"/>
              <w:rPr>
                <w:rFonts w:cstheme="minorHAnsi"/>
                <w:lang w:val="en-GB"/>
              </w:rPr>
            </w:pPr>
            <w:r w:rsidRPr="008D0B22">
              <w:rPr>
                <w:rFonts w:cstheme="minorHAnsi"/>
                <w:sz w:val="24"/>
                <w:lang w:val="en-GB"/>
              </w:rPr>
              <w:t>1</w:t>
            </w:r>
            <w:r w:rsidR="00CC1111">
              <w:rPr>
                <w:rFonts w:cstheme="minorHAnsi"/>
                <w:sz w:val="24"/>
                <w:lang w:val="en-GB"/>
              </w:rPr>
              <w:t>1</w:t>
            </w:r>
            <w:r w:rsidR="00910075" w:rsidRPr="008D0B22">
              <w:rPr>
                <w:rFonts w:cstheme="minorHAnsi"/>
                <w:sz w:val="24"/>
                <w:lang w:val="en-GB"/>
              </w:rPr>
              <w:t>/</w:t>
            </w:r>
            <w:r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1A7031" w:rsidP="00CC1111">
            <w:pPr>
              <w:rPr>
                <w:rFonts w:cstheme="minorHAnsi"/>
                <w:lang w:val="en-GB"/>
              </w:rPr>
            </w:pPr>
            <w:r w:rsidRPr="008D0B22">
              <w:rPr>
                <w:rFonts w:cstheme="minorHAnsi"/>
                <w:lang w:val="en-GB"/>
              </w:rPr>
              <w:t>1</w:t>
            </w:r>
            <w:r w:rsidR="00CC1111">
              <w:rPr>
                <w:rFonts w:cstheme="minorHAnsi"/>
                <w:lang w:val="en-GB"/>
              </w:rPr>
              <w:t>1</w:t>
            </w:r>
            <w:r w:rsidRPr="008D0B22">
              <w:rPr>
                <w:rFonts w:cstheme="minorHAnsi"/>
                <w:lang w:val="en-GB"/>
              </w:rPr>
              <w:t>.10</w:t>
            </w:r>
            <w:r w:rsidR="008E4720" w:rsidRPr="008D0B22">
              <w:rPr>
                <w:rFonts w:cstheme="minorHAnsi"/>
                <w:lang w:val="en-GB"/>
              </w:rPr>
              <w:t>.201</w:t>
            </w:r>
            <w:r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8D0B22" w:rsidRDefault="00A4351B">
      <w:pPr>
        <w:pStyle w:val="TOC1"/>
        <w:tabs>
          <w:tab w:val="left" w:pos="440"/>
          <w:tab w:val="right" w:leader="dot" w:pos="9628"/>
        </w:tabs>
        <w:rPr>
          <w:rFonts w:eastAsiaTheme="minorEastAsia"/>
          <w:lang w:val="en-GB"/>
        </w:rPr>
      </w:pPr>
      <w:r w:rsidRPr="008D0B22">
        <w:rPr>
          <w:rFonts w:cstheme="minorHAnsi"/>
          <w:lang w:val="en-GB"/>
        </w:rPr>
        <w:fldChar w:fldCharType="begin"/>
      </w:r>
      <w:r w:rsidR="004B6C10" w:rsidRPr="008D0B22">
        <w:rPr>
          <w:rFonts w:cstheme="minorHAnsi"/>
          <w:lang w:val="en-GB"/>
        </w:rPr>
        <w:instrText xml:space="preserve"> TOC \o "1-3" \h \z \t "Τίτλος;4" </w:instrText>
      </w:r>
      <w:r w:rsidRPr="008D0B22">
        <w:rPr>
          <w:rFonts w:cstheme="minorHAnsi"/>
          <w:lang w:val="en-GB"/>
        </w:rPr>
        <w:fldChar w:fldCharType="separate"/>
      </w:r>
      <w:hyperlink w:anchor="_Toc507697179" w:history="1">
        <w:r w:rsidR="00813A14" w:rsidRPr="008D0B22">
          <w:rPr>
            <w:rStyle w:val="Hyperlink"/>
            <w:rFonts w:cstheme="minorHAnsi"/>
            <w:lang w:val="en-GB"/>
          </w:rPr>
          <w:t>1</w:t>
        </w:r>
        <w:r w:rsidR="00813A14" w:rsidRPr="008D0B22">
          <w:rPr>
            <w:rFonts w:eastAsiaTheme="minorEastAsia"/>
            <w:lang w:val="en-GB"/>
          </w:rPr>
          <w:tab/>
        </w:r>
        <w:r w:rsidR="00813A14" w:rsidRPr="008D0B22">
          <w:rPr>
            <w:rStyle w:val="Hyperlink"/>
            <w:rFonts w:cstheme="minorHAnsi"/>
            <w:lang w:val="en-GB"/>
          </w:rPr>
          <w:t>Executive Summary</w:t>
        </w:r>
        <w:r w:rsidR="00813A14" w:rsidRPr="008D0B22">
          <w:rPr>
            <w:webHidden/>
            <w:lang w:val="en-GB"/>
          </w:rPr>
          <w:tab/>
        </w:r>
        <w:r w:rsidRPr="008D0B22">
          <w:rPr>
            <w:webHidden/>
            <w:lang w:val="en-GB"/>
          </w:rPr>
          <w:fldChar w:fldCharType="begin"/>
        </w:r>
        <w:r w:rsidR="00813A14" w:rsidRPr="008D0B22">
          <w:rPr>
            <w:webHidden/>
            <w:lang w:val="en-GB"/>
          </w:rPr>
          <w:instrText xml:space="preserve"> PAGEREF _Toc507697179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813A14" w:rsidRPr="008D0B22" w:rsidRDefault="00A4351B">
      <w:pPr>
        <w:pStyle w:val="TOC1"/>
        <w:tabs>
          <w:tab w:val="left" w:pos="440"/>
          <w:tab w:val="right" w:leader="dot" w:pos="9628"/>
        </w:tabs>
        <w:rPr>
          <w:rFonts w:eastAsiaTheme="minorEastAsia"/>
          <w:lang w:val="en-GB"/>
        </w:rPr>
      </w:pPr>
      <w:hyperlink w:anchor="_Toc507697180" w:history="1">
        <w:r w:rsidR="00813A14" w:rsidRPr="008D0B22">
          <w:rPr>
            <w:rStyle w:val="Hyperlink"/>
            <w:rFonts w:cstheme="minorHAnsi"/>
            <w:lang w:val="en-GB"/>
          </w:rPr>
          <w:t>2</w:t>
        </w:r>
        <w:r w:rsidR="00813A14" w:rsidRPr="008D0B22">
          <w:rPr>
            <w:rFonts w:eastAsiaTheme="minorEastAsia"/>
            <w:lang w:val="en-GB"/>
          </w:rPr>
          <w:tab/>
        </w:r>
        <w:r w:rsidR="00813A14" w:rsidRPr="008D0B22">
          <w:rPr>
            <w:rStyle w:val="Hyperlink"/>
            <w:rFonts w:cstheme="minorHAnsi"/>
            <w:lang w:val="en-GB"/>
          </w:rPr>
          <w:t>Introduction</w:t>
        </w:r>
        <w:r w:rsidR="00813A14" w:rsidRPr="008D0B22">
          <w:rPr>
            <w:webHidden/>
            <w:lang w:val="en-GB"/>
          </w:rPr>
          <w:tab/>
        </w:r>
        <w:r w:rsidRPr="008D0B22">
          <w:rPr>
            <w:webHidden/>
            <w:lang w:val="en-GB"/>
          </w:rPr>
          <w:fldChar w:fldCharType="begin"/>
        </w:r>
        <w:r w:rsidR="00813A14" w:rsidRPr="008D0B22">
          <w:rPr>
            <w:webHidden/>
            <w:lang w:val="en-GB"/>
          </w:rPr>
          <w:instrText xml:space="preserve"> PAGEREF _Toc507697180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813A14" w:rsidRPr="008D0B22" w:rsidRDefault="00A4351B">
      <w:pPr>
        <w:pStyle w:val="TOC1"/>
        <w:tabs>
          <w:tab w:val="left" w:pos="440"/>
          <w:tab w:val="right" w:leader="dot" w:pos="9628"/>
        </w:tabs>
        <w:rPr>
          <w:lang w:val="en-GB"/>
        </w:rPr>
      </w:pPr>
      <w:hyperlink w:anchor="_Toc507697181" w:history="1">
        <w:r w:rsidR="00813A14" w:rsidRPr="008D0B22">
          <w:rPr>
            <w:rStyle w:val="Hyperlink"/>
            <w:rFonts w:cstheme="minorHAnsi"/>
            <w:lang w:val="en-GB"/>
          </w:rPr>
          <w:t>3</w:t>
        </w:r>
        <w:r w:rsidR="00813A14" w:rsidRPr="008D0B22">
          <w:rPr>
            <w:rFonts w:eastAsiaTheme="minorEastAsia"/>
            <w:lang w:val="en-GB"/>
          </w:rPr>
          <w:tab/>
        </w:r>
        <w:r w:rsidR="00035030" w:rsidRPr="008D0B22">
          <w:rPr>
            <w:rStyle w:val="Hyperlink"/>
            <w:rFonts w:cstheme="minorHAnsi"/>
            <w:lang w:val="en-GB"/>
          </w:rPr>
          <w:t>The Assessment Questionnaire Structure</w:t>
        </w:r>
        <w:r w:rsidR="00813A14" w:rsidRPr="008D0B22">
          <w:rPr>
            <w:webHidden/>
            <w:lang w:val="en-GB"/>
          </w:rPr>
          <w:tab/>
        </w:r>
        <w:r w:rsidRPr="008D0B22">
          <w:rPr>
            <w:webHidden/>
            <w:lang w:val="en-GB"/>
          </w:rPr>
          <w:fldChar w:fldCharType="begin"/>
        </w:r>
        <w:r w:rsidR="009A48FE" w:rsidRPr="008D0B22">
          <w:rPr>
            <w:webHidden/>
            <w:lang w:val="en-GB"/>
          </w:rPr>
          <w:instrText xml:space="preserve"> PAGEREF _Toc507697180 \h </w:instrText>
        </w:r>
        <w:r w:rsidRPr="008D0B22">
          <w:rPr>
            <w:webHidden/>
            <w:lang w:val="en-GB"/>
          </w:rPr>
        </w:r>
        <w:r w:rsidRPr="008D0B22">
          <w:rPr>
            <w:webHidden/>
            <w:lang w:val="en-GB"/>
          </w:rPr>
          <w:fldChar w:fldCharType="separate"/>
        </w:r>
        <w:r w:rsidR="00FD1101" w:rsidRPr="008D0B22">
          <w:rPr>
            <w:webHidden/>
            <w:lang w:val="en-GB"/>
          </w:rPr>
          <w:t>4</w:t>
        </w:r>
        <w:r w:rsidRPr="008D0B22">
          <w:rPr>
            <w:webHidden/>
            <w:lang w:val="en-GB"/>
          </w:rPr>
          <w:fldChar w:fldCharType="end"/>
        </w:r>
      </w:hyperlink>
    </w:p>
    <w:p w:rsidR="00035030" w:rsidRPr="008D0B22" w:rsidRDefault="00035030" w:rsidP="00035030">
      <w:pPr>
        <w:rPr>
          <w:webHidden/>
          <w:lang w:val="en-GB"/>
        </w:rPr>
      </w:pPr>
      <w:r w:rsidRPr="008D0B22">
        <w:rPr>
          <w:lang w:val="en-GB"/>
        </w:rPr>
        <w:t xml:space="preserve">4       Analysis of Questionnaire Results </w:t>
      </w:r>
      <w:r w:rsidRPr="008D0B22">
        <w:rPr>
          <w:webHidden/>
          <w:lang w:val="en-GB"/>
        </w:rPr>
        <w:t>............................................................................................................5</w:t>
      </w:r>
    </w:p>
    <w:p w:rsidR="00035030" w:rsidRPr="008D0B22" w:rsidRDefault="00035030" w:rsidP="00035030">
      <w:pPr>
        <w:rPr>
          <w:lang w:val="en-GB"/>
        </w:rPr>
      </w:pPr>
      <w:r w:rsidRPr="008D0B22">
        <w:rPr>
          <w:webHidden/>
          <w:lang w:val="en-GB"/>
        </w:rPr>
        <w:t>5       Conclusions …</w:t>
      </w:r>
      <w:r w:rsidR="00C66FEB" w:rsidRPr="008D0B22">
        <w:rPr>
          <w:webHidden/>
          <w:lang w:val="en-GB"/>
        </w:rPr>
        <w:t>.</w:t>
      </w:r>
      <w:r w:rsidRPr="008D0B22">
        <w:rPr>
          <w:webHidden/>
          <w:sz w:val="18"/>
          <w:szCs w:val="18"/>
          <w:lang w:val="en-GB"/>
        </w:rPr>
        <w:t>……</w:t>
      </w:r>
      <w:r w:rsidRPr="008D0B22">
        <w:rPr>
          <w:webHidden/>
          <w:lang w:val="en-GB"/>
        </w:rPr>
        <w:t>………………………………………………………………………………………………………………………………….</w:t>
      </w:r>
      <w:r w:rsidR="008D0B22">
        <w:rPr>
          <w:webHidden/>
          <w:lang w:val="en-GB"/>
        </w:rPr>
        <w:t>6</w:t>
      </w:r>
    </w:p>
    <w:p w:rsidR="004B6C10" w:rsidRPr="008D0B22" w:rsidRDefault="00A4351B" w:rsidP="00C56CAB">
      <w:pPr>
        <w:spacing w:line="235" w:lineRule="auto"/>
        <w:rPr>
          <w:rFonts w:cstheme="minorHAnsi"/>
          <w:lang w:val="en-GB"/>
        </w:rPr>
      </w:pPr>
      <w:r w:rsidRPr="008D0B22">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This document presents the analysis aimed to assess the quality of the </w:t>
      </w:r>
      <w:r w:rsidR="00CC1111">
        <w:rPr>
          <w:rFonts w:cstheme="minorHAnsi"/>
          <w:lang w:val="en-GB"/>
        </w:rPr>
        <w:t>fourth</w:t>
      </w:r>
      <w:r w:rsidR="00632125" w:rsidRPr="008D0B22">
        <w:rPr>
          <w:rFonts w:cstheme="minorHAnsi"/>
          <w:lang w:val="en-GB"/>
        </w:rPr>
        <w:t xml:space="preserve"> meeting of MSIE 4.0 </w:t>
      </w:r>
      <w:r w:rsidR="008D0B22" w:rsidRPr="008D0B22">
        <w:rPr>
          <w:rFonts w:cstheme="minorHAnsi"/>
          <w:lang w:val="en-GB"/>
        </w:rPr>
        <w:t>partnership</w:t>
      </w:r>
      <w:r w:rsidR="00632125" w:rsidRPr="008D0B22">
        <w:rPr>
          <w:rFonts w:cstheme="minorHAnsi"/>
          <w:lang w:val="en-GB"/>
        </w:rPr>
        <w:t xml:space="preserve">, which took place in </w:t>
      </w:r>
      <w:r w:rsidR="00CC1111" w:rsidRPr="00CC1111">
        <w:rPr>
          <w:rFonts w:cstheme="minorHAnsi"/>
          <w:lang w:val="en-GB"/>
        </w:rPr>
        <w:t xml:space="preserve">Częstochowa </w:t>
      </w:r>
      <w:r w:rsidR="00CC1111">
        <w:rPr>
          <w:rFonts w:cstheme="minorHAnsi"/>
          <w:lang w:val="en-GB"/>
        </w:rPr>
        <w:t xml:space="preserve">in June </w:t>
      </w:r>
      <w:r w:rsidR="00632125" w:rsidRPr="008D0B22">
        <w:rPr>
          <w:rFonts w:cstheme="minorHAnsi"/>
          <w:lang w:val="en-GB"/>
        </w:rPr>
        <w:t>201</w:t>
      </w:r>
      <w:r w:rsidR="00CC1111">
        <w:rPr>
          <w:rFonts w:cstheme="minorHAnsi"/>
          <w:lang w:val="en-GB"/>
        </w:rPr>
        <w:t>9</w:t>
      </w:r>
      <w:r w:rsidR="00632125" w:rsidRPr="008D0B22">
        <w:rPr>
          <w:rFonts w:cstheme="minorHAnsi"/>
          <w:lang w:val="en-GB"/>
        </w:rPr>
        <w:t xml:space="preserve">. </w:t>
      </w: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632125" w:rsidRPr="008D0B22">
        <w:rPr>
          <w:rFonts w:cstheme="minorHAnsi"/>
          <w:lang w:val="en-GB"/>
        </w:rPr>
        <w:t>2</w:t>
      </w:r>
      <w:r w:rsidR="00B4297F">
        <w:rPr>
          <w:rFonts w:cstheme="minorHAnsi"/>
          <w:lang w:val="en-GB"/>
        </w:rPr>
        <w:t>4</w:t>
      </w:r>
      <w:r w:rsidRPr="008D0B22">
        <w:rPr>
          <w:rFonts w:cstheme="minorHAnsi"/>
          <w:lang w:val="en-GB"/>
        </w:rPr>
        <w:t xml:space="preserve"> participants, representing </w:t>
      </w:r>
      <w:r w:rsidR="00632125" w:rsidRPr="008D0B22">
        <w:rPr>
          <w:rFonts w:cstheme="minorHAnsi"/>
          <w:lang w:val="en-GB"/>
        </w:rPr>
        <w:t>the</w:t>
      </w:r>
      <w:r w:rsidRPr="008D0B22">
        <w:rPr>
          <w:rFonts w:cstheme="minorHAnsi"/>
          <w:lang w:val="en-GB"/>
        </w:rPr>
        <w:t xml:space="preserve"> project partners</w:t>
      </w:r>
      <w:r w:rsidR="003469A8" w:rsidRPr="008D0B22">
        <w:rPr>
          <w:rFonts w:cstheme="minorHAnsi"/>
          <w:lang w:val="en-GB"/>
        </w:rPr>
        <w:t>. The analysis indicated that project’s</w:t>
      </w:r>
      <w:r w:rsidR="00632125" w:rsidRPr="008D0B22">
        <w:rPr>
          <w:rFonts w:cstheme="minorHAnsi"/>
          <w:lang w:val="en-GB"/>
        </w:rPr>
        <w:t xml:space="preserve"> meeting was a success, especially regarding organisation, communication and </w:t>
      </w:r>
      <w:r w:rsidR="00CC1111">
        <w:rPr>
          <w:rFonts w:cstheme="minorHAnsi"/>
          <w:lang w:val="en-GB"/>
        </w:rPr>
        <w:t>collaboration</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A651AF" w:rsidRDefault="008A111D" w:rsidP="008A111D">
      <w:pPr>
        <w:spacing w:line="235" w:lineRule="auto"/>
        <w:jc w:val="both"/>
        <w:rPr>
          <w:rFonts w:cstheme="minorHAnsi"/>
          <w:lang w:val="en-GB"/>
        </w:rPr>
      </w:pPr>
      <w:r w:rsidRPr="008D0B22">
        <w:rPr>
          <w:rFonts w:cstheme="minorHAnsi"/>
          <w:lang w:val="en-GB"/>
        </w:rPr>
        <w:t>Th</w:t>
      </w:r>
      <w:r w:rsidR="0071137A">
        <w:rPr>
          <w:rFonts w:cstheme="minorHAnsi"/>
          <w:lang w:val="en-GB"/>
        </w:rPr>
        <w:t>e</w:t>
      </w:r>
      <w:r w:rsidRPr="008D0B22">
        <w:rPr>
          <w:rFonts w:cstheme="minorHAnsi"/>
          <w:lang w:val="en-GB"/>
        </w:rPr>
        <w:t xml:space="preserve"> </w:t>
      </w:r>
      <w:r w:rsidR="00A651AF">
        <w:rPr>
          <w:rFonts w:cstheme="minorHAnsi"/>
          <w:lang w:val="en-GB"/>
        </w:rPr>
        <w:t>fourth</w:t>
      </w:r>
      <w:r w:rsidRPr="008D0B22">
        <w:rPr>
          <w:rFonts w:cstheme="minorHAnsi"/>
          <w:lang w:val="en-GB"/>
        </w:rPr>
        <w:t xml:space="preserve"> meeting of MSIE 4.0 </w:t>
      </w:r>
      <w:r w:rsidR="008D0B22" w:rsidRPr="008D0B22">
        <w:rPr>
          <w:rFonts w:cstheme="minorHAnsi"/>
          <w:lang w:val="en-GB"/>
        </w:rPr>
        <w:t>partnership</w:t>
      </w:r>
      <w:r w:rsidRPr="008D0B22">
        <w:rPr>
          <w:rFonts w:cstheme="minorHAnsi"/>
          <w:lang w:val="en-GB"/>
        </w:rPr>
        <w:t xml:space="preserve">, which took place in </w:t>
      </w:r>
      <w:r w:rsidR="00A651AF" w:rsidRPr="00CC1111">
        <w:rPr>
          <w:rFonts w:cstheme="minorHAnsi"/>
          <w:lang w:val="en-GB"/>
        </w:rPr>
        <w:t>Częstochowa</w:t>
      </w:r>
      <w:r w:rsidRPr="008D0B22">
        <w:rPr>
          <w:rFonts w:cstheme="minorHAnsi"/>
          <w:lang w:val="en-GB"/>
        </w:rPr>
        <w:t xml:space="preserve">, was aimed to </w:t>
      </w:r>
      <w:r w:rsidR="00A651AF">
        <w:rPr>
          <w:rFonts w:cstheme="minorHAnsi"/>
          <w:lang w:val="en-GB"/>
        </w:rPr>
        <w:t xml:space="preserve">assess the project development so far and to draw the directive lines of the future development. </w:t>
      </w:r>
      <w:r w:rsidR="00504900">
        <w:rPr>
          <w:rFonts w:cstheme="minorHAnsi"/>
          <w:lang w:val="en-GB"/>
        </w:rPr>
        <w:t>The focus of the meeting was on the 16 courses development, training on e-learning and remote labs. The meeting also included a breakfast with Polish entrepreneurs</w:t>
      </w:r>
      <w:r w:rsidR="004661CE">
        <w:rPr>
          <w:rFonts w:cstheme="minorHAnsi"/>
          <w:lang w:val="en-GB"/>
        </w:rPr>
        <w:t xml:space="preserve">, when Thai project partners and Polish guests discovered opportunities for collaboration in </w:t>
      </w:r>
      <w:r w:rsidR="004661CE" w:rsidRPr="004661CE">
        <w:rPr>
          <w:rFonts w:cstheme="minorHAnsi"/>
          <w:lang w:val="en-GB"/>
        </w:rPr>
        <w:t>business, research and tourism</w:t>
      </w:r>
      <w:r w:rsidR="00504900">
        <w:rPr>
          <w:rFonts w:cstheme="minorHAnsi"/>
          <w:lang w:val="en-GB"/>
        </w:rPr>
        <w:t>.</w:t>
      </w:r>
    </w:p>
    <w:p w:rsidR="00B225F3" w:rsidRDefault="00B225F3" w:rsidP="008A111D">
      <w:pPr>
        <w:spacing w:line="235" w:lineRule="auto"/>
        <w:jc w:val="both"/>
        <w:rPr>
          <w:rFonts w:cstheme="minorHAnsi"/>
          <w:lang w:val="en-GB"/>
        </w:rPr>
      </w:pPr>
      <w:r>
        <w:rPr>
          <w:rFonts w:cstheme="minorHAnsi"/>
          <w:lang w:val="en-GB"/>
        </w:rPr>
        <w:t>At the end of the meeting, the master programme’s structure was completely defined, the requirements for individual courses development were established and deadlines were set. Also, the participants progressed in understanding in-depth and acknowledging the use of e-learning in modern education.</w:t>
      </w:r>
    </w:p>
    <w:p w:rsidR="00000E75" w:rsidRPr="008D0B22" w:rsidRDefault="00000E75" w:rsidP="00912776">
      <w:pPr>
        <w:spacing w:line="235" w:lineRule="auto"/>
        <w:jc w:val="both"/>
        <w:rPr>
          <w:rFonts w:cstheme="minorHAnsi"/>
          <w:lang w:val="en-GB"/>
        </w:rPr>
      </w:pPr>
      <w:r w:rsidRPr="008D0B22">
        <w:rPr>
          <w:rFonts w:cstheme="minorHAnsi"/>
          <w:lang w:val="en-GB"/>
        </w:rPr>
        <w:t xml:space="preserve">In order to ensure a proper quality for the </w:t>
      </w:r>
      <w:r w:rsidR="008A111D" w:rsidRPr="008D0B22">
        <w:rPr>
          <w:rFonts w:cstheme="minorHAnsi"/>
          <w:lang w:val="en-GB"/>
        </w:rPr>
        <w:t>next meetings</w:t>
      </w:r>
      <w:r w:rsidRPr="008D0B22">
        <w:rPr>
          <w:rFonts w:cstheme="minorHAnsi"/>
          <w:lang w:val="en-GB"/>
        </w:rPr>
        <w:t xml:space="preserve">, an </w:t>
      </w:r>
      <w:r w:rsidR="008A111D" w:rsidRPr="008D0B22">
        <w:rPr>
          <w:rFonts w:cstheme="minorHAnsi"/>
          <w:lang w:val="en-GB"/>
        </w:rPr>
        <w:t xml:space="preserve">event </w:t>
      </w:r>
      <w:r w:rsidRPr="008D0B22">
        <w:rPr>
          <w:rFonts w:cstheme="minorHAnsi"/>
          <w:lang w:val="en-GB"/>
        </w:rPr>
        <w:t xml:space="preserve">assessment </w:t>
      </w:r>
      <w:r w:rsidR="008633DF" w:rsidRPr="008D0B22">
        <w:rPr>
          <w:rFonts w:cstheme="minorHAnsi"/>
          <w:lang w:val="en-GB"/>
        </w:rPr>
        <w:t>questionnaire</w:t>
      </w:r>
      <w:r w:rsidRPr="008D0B22">
        <w:rPr>
          <w:rFonts w:cstheme="minorHAnsi"/>
          <w:lang w:val="en-GB"/>
        </w:rPr>
        <w:t xml:space="preserve"> was designed by partner</w:t>
      </w:r>
      <w:r w:rsidR="00E823DC" w:rsidRPr="008D0B22">
        <w:rPr>
          <w:rFonts w:cstheme="minorHAnsi"/>
          <w:lang w:val="en-GB"/>
        </w:rPr>
        <w:t>s</w:t>
      </w:r>
      <w:r w:rsidR="008A111D" w:rsidRPr="008D0B22">
        <w:rPr>
          <w:rFonts w:cstheme="minorHAnsi"/>
          <w:lang w:val="en-GB"/>
        </w:rPr>
        <w:t xml:space="preserve"> and it was used during the meeting</w:t>
      </w:r>
      <w:r w:rsidR="004661CE">
        <w:rPr>
          <w:rFonts w:cstheme="minorHAnsi"/>
          <w:lang w:val="en-GB"/>
        </w:rPr>
        <w:t xml:space="preserve"> in Poland</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9B63A8" w:rsidRPr="008D0B22">
        <w:rPr>
          <w:rFonts w:cstheme="minorHAnsi"/>
          <w:lang w:val="en-GB"/>
        </w:rPr>
        <w:t>meeting</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E90701" w:rsidRPr="008D0B22" w:rsidRDefault="00E90701" w:rsidP="00E90701">
      <w:pPr>
        <w:pStyle w:val="ListParagraph"/>
        <w:spacing w:line="235" w:lineRule="auto"/>
        <w:rPr>
          <w:rFonts w:cstheme="minorHAnsi"/>
          <w:lang w:val="en-GB"/>
        </w:rPr>
      </w:pPr>
    </w:p>
    <w:p w:rsidR="00803201" w:rsidRPr="00510C17" w:rsidRDefault="009215B8" w:rsidP="00803201">
      <w:pPr>
        <w:pStyle w:val="Heading1"/>
        <w:spacing w:after="240" w:line="235" w:lineRule="auto"/>
        <w:ind w:left="431" w:hanging="431"/>
        <w:rPr>
          <w:lang w:val="en-GB"/>
        </w:rPr>
      </w:pPr>
      <w:r w:rsidRPr="00510C17">
        <w:rPr>
          <w:lang w:val="en-GB"/>
        </w:rPr>
        <w:t>A</w:t>
      </w:r>
      <w:r w:rsidR="00CA16E8" w:rsidRPr="00510C17">
        <w:rPr>
          <w:lang w:val="en-GB"/>
        </w:rPr>
        <w:t>nalysis of Questionnaire Results</w:t>
      </w:r>
    </w:p>
    <w:p w:rsidR="00F1024C" w:rsidRPr="00510C17" w:rsidRDefault="00803201" w:rsidP="009068A4">
      <w:pPr>
        <w:jc w:val="both"/>
        <w:rPr>
          <w:rFonts w:cstheme="minorHAnsi"/>
          <w:lang w:val="en-GB"/>
        </w:rPr>
      </w:pPr>
      <w:r w:rsidRPr="00510C17">
        <w:rPr>
          <w:rFonts w:cstheme="minorHAnsi"/>
          <w:lang w:val="en-GB"/>
        </w:rPr>
        <w:t xml:space="preserve">The </w:t>
      </w:r>
      <w:r w:rsidR="00F1024C" w:rsidRPr="00510C17">
        <w:rPr>
          <w:rFonts w:cstheme="minorHAnsi"/>
          <w:lang w:val="en-GB"/>
        </w:rPr>
        <w:t xml:space="preserve">questionnaire was filled by </w:t>
      </w:r>
      <w:r w:rsidR="009215B8" w:rsidRPr="00510C17">
        <w:rPr>
          <w:rFonts w:cstheme="minorHAnsi"/>
          <w:lang w:val="en-GB"/>
        </w:rPr>
        <w:t>2</w:t>
      </w:r>
      <w:r w:rsidR="000F32E0" w:rsidRPr="00510C17">
        <w:rPr>
          <w:rFonts w:cstheme="minorHAnsi"/>
          <w:lang w:val="en-GB"/>
        </w:rPr>
        <w:t>5</w:t>
      </w:r>
      <w:r w:rsidR="00F1024C" w:rsidRPr="00510C17">
        <w:rPr>
          <w:rFonts w:cstheme="minorHAnsi"/>
          <w:lang w:val="en-GB"/>
        </w:rPr>
        <w:t xml:space="preserve"> participants, representing</w:t>
      </w:r>
      <w:r w:rsidR="009215B8" w:rsidRPr="00510C17">
        <w:rPr>
          <w:rFonts w:cstheme="minorHAnsi"/>
          <w:lang w:val="en-GB"/>
        </w:rPr>
        <w:t xml:space="preserve"> the partners, but also </w:t>
      </w:r>
      <w:r w:rsidR="008D0B22" w:rsidRPr="00510C17">
        <w:rPr>
          <w:rFonts w:cstheme="minorHAnsi"/>
          <w:lang w:val="en-GB"/>
        </w:rPr>
        <w:t>by</w:t>
      </w:r>
      <w:r w:rsidR="009068A4" w:rsidRPr="00510C17">
        <w:rPr>
          <w:rFonts w:cstheme="minorHAnsi"/>
          <w:lang w:val="en-GB"/>
        </w:rPr>
        <w:t xml:space="preserve"> </w:t>
      </w:r>
      <w:r w:rsidR="00B33846" w:rsidRPr="00510C17">
        <w:rPr>
          <w:rFonts w:cstheme="minorHAnsi"/>
          <w:lang w:val="en-GB"/>
        </w:rPr>
        <w:t xml:space="preserve">other </w:t>
      </w:r>
      <w:r w:rsidR="009215B8" w:rsidRPr="00510C17">
        <w:rPr>
          <w:rFonts w:cstheme="minorHAnsi"/>
          <w:lang w:val="en-GB"/>
        </w:rPr>
        <w:t xml:space="preserve"> guests to the event.</w:t>
      </w:r>
      <w:r w:rsidR="009068A4" w:rsidRPr="00510C17">
        <w:rPr>
          <w:rFonts w:cstheme="minorHAnsi"/>
          <w:lang w:val="en-GB"/>
        </w:rPr>
        <w:t xml:space="preserve"> The gender structure was female (</w:t>
      </w:r>
      <w:r w:rsidR="000F32E0" w:rsidRPr="00510C17">
        <w:rPr>
          <w:rFonts w:cstheme="minorHAnsi"/>
          <w:lang w:val="en-GB"/>
        </w:rPr>
        <w:t>9</w:t>
      </w:r>
      <w:r w:rsidR="009068A4" w:rsidRPr="00510C17">
        <w:rPr>
          <w:rFonts w:cstheme="minorHAnsi"/>
          <w:lang w:val="en-GB"/>
        </w:rPr>
        <w:t>) and male (1</w:t>
      </w:r>
      <w:r w:rsidR="000F32E0" w:rsidRPr="00510C17">
        <w:rPr>
          <w:rFonts w:cstheme="minorHAnsi"/>
          <w:lang w:val="en-GB"/>
        </w:rPr>
        <w:t>6</w:t>
      </w:r>
      <w:r w:rsidR="009068A4" w:rsidRPr="00510C17">
        <w:rPr>
          <w:rFonts w:cstheme="minorHAnsi"/>
          <w:lang w:val="en-GB"/>
        </w:rPr>
        <w:t xml:space="preserve">). </w:t>
      </w:r>
      <w:r w:rsidR="004A5383" w:rsidRPr="00510C17">
        <w:rPr>
          <w:rFonts w:cstheme="minorHAnsi"/>
          <w:lang w:val="en-GB"/>
        </w:rPr>
        <w:t xml:space="preserve">The mean age of respondents was </w:t>
      </w:r>
      <w:r w:rsidR="000F32E0" w:rsidRPr="00510C17">
        <w:rPr>
          <w:rFonts w:cstheme="minorHAnsi"/>
          <w:lang w:val="en-GB"/>
        </w:rPr>
        <w:t>44.5</w:t>
      </w:r>
      <w:r w:rsidR="004A5383" w:rsidRPr="00510C17">
        <w:rPr>
          <w:rFonts w:cstheme="minorHAnsi"/>
          <w:lang w:val="en-GB"/>
        </w:rPr>
        <w:t xml:space="preserve"> years (youngest: </w:t>
      </w:r>
      <w:r w:rsidR="000F32E0" w:rsidRPr="00510C17">
        <w:rPr>
          <w:rFonts w:cstheme="minorHAnsi"/>
          <w:lang w:val="en-GB"/>
        </w:rPr>
        <w:t>27</w:t>
      </w:r>
      <w:r w:rsidR="004A5383" w:rsidRPr="00510C17">
        <w:rPr>
          <w:rFonts w:cstheme="minorHAnsi"/>
          <w:lang w:val="en-GB"/>
        </w:rPr>
        <w:t xml:space="preserve">; oldest: </w:t>
      </w:r>
      <w:r w:rsidR="000F32E0" w:rsidRPr="00510C17">
        <w:rPr>
          <w:rFonts w:cstheme="minorHAnsi"/>
          <w:lang w:val="en-GB"/>
        </w:rPr>
        <w:t>72</w:t>
      </w:r>
      <w:r w:rsidR="004A5383" w:rsidRPr="00510C17">
        <w:rPr>
          <w:rFonts w:cstheme="minorHAnsi"/>
          <w:lang w:val="en-GB"/>
        </w:rPr>
        <w:t xml:space="preserve">). The nationality of respondents was: </w:t>
      </w:r>
      <w:r w:rsidR="008D0B22" w:rsidRPr="00510C17">
        <w:rPr>
          <w:rFonts w:cstheme="minorHAnsi"/>
          <w:lang w:val="en-GB"/>
        </w:rPr>
        <w:t>Portuguese</w:t>
      </w:r>
      <w:r w:rsidR="000F32E0" w:rsidRPr="00510C17">
        <w:rPr>
          <w:rFonts w:cstheme="minorHAnsi"/>
          <w:lang w:val="en-GB"/>
        </w:rPr>
        <w:t xml:space="preserve"> (3); Romanian (3</w:t>
      </w:r>
      <w:r w:rsidR="004A5383" w:rsidRPr="00510C17">
        <w:rPr>
          <w:rFonts w:cstheme="minorHAnsi"/>
          <w:lang w:val="en-GB"/>
        </w:rPr>
        <w:t>) and Thai (1</w:t>
      </w:r>
      <w:r w:rsidR="000F32E0" w:rsidRPr="00510C17">
        <w:rPr>
          <w:rFonts w:cstheme="minorHAnsi"/>
          <w:lang w:val="en-GB"/>
        </w:rPr>
        <w:t>9</w:t>
      </w:r>
      <w:r w:rsidR="004A5383" w:rsidRPr="00510C17">
        <w:rPr>
          <w:rFonts w:cstheme="minorHAnsi"/>
          <w:lang w:val="en-GB"/>
        </w:rPr>
        <w:t>)</w:t>
      </w:r>
      <w:r w:rsidR="000F32E0" w:rsidRPr="00510C17">
        <w:rPr>
          <w:rFonts w:cstheme="minorHAnsi"/>
          <w:lang w:val="en-GB"/>
        </w:rPr>
        <w:t xml:space="preserve"> and Vietnamese (1)</w:t>
      </w:r>
      <w:r w:rsidR="004A5383" w:rsidRPr="00510C17">
        <w:rPr>
          <w:rFonts w:cstheme="minorHAnsi"/>
          <w:lang w:val="en-GB"/>
        </w:rPr>
        <w:t xml:space="preserve">. The </w:t>
      </w:r>
      <w:r w:rsidR="008D0B22" w:rsidRPr="00510C17">
        <w:rPr>
          <w:rFonts w:cstheme="minorHAnsi"/>
          <w:lang w:val="en-GB"/>
        </w:rPr>
        <w:t>professional</w:t>
      </w:r>
      <w:r w:rsidR="004A5383" w:rsidRPr="00510C17">
        <w:rPr>
          <w:rFonts w:cstheme="minorHAnsi"/>
          <w:lang w:val="en-GB"/>
        </w:rPr>
        <w:t xml:space="preserve"> structure of respondents was: professors (</w:t>
      </w:r>
      <w:r w:rsidR="00490168" w:rsidRPr="00510C17">
        <w:rPr>
          <w:rFonts w:cstheme="minorHAnsi"/>
          <w:lang w:val="en-GB"/>
        </w:rPr>
        <w:t>2</w:t>
      </w:r>
      <w:r w:rsidR="004A5383" w:rsidRPr="00510C17">
        <w:rPr>
          <w:rFonts w:cstheme="minorHAnsi"/>
          <w:lang w:val="en-GB"/>
        </w:rPr>
        <w:t>); associate professors (</w:t>
      </w:r>
      <w:r w:rsidR="00490168" w:rsidRPr="00510C17">
        <w:rPr>
          <w:rFonts w:cstheme="minorHAnsi"/>
          <w:lang w:val="en-GB"/>
        </w:rPr>
        <w:t>5</w:t>
      </w:r>
      <w:r w:rsidR="004A5383" w:rsidRPr="00510C17">
        <w:rPr>
          <w:rFonts w:cstheme="minorHAnsi"/>
          <w:lang w:val="en-GB"/>
        </w:rPr>
        <w:t>); lecturers (</w:t>
      </w:r>
      <w:r w:rsidR="00490168" w:rsidRPr="00510C17">
        <w:rPr>
          <w:rFonts w:cstheme="minorHAnsi"/>
          <w:lang w:val="en-GB"/>
        </w:rPr>
        <w:t>7</w:t>
      </w:r>
      <w:r w:rsidR="004A5383" w:rsidRPr="00510C17">
        <w:rPr>
          <w:rFonts w:cstheme="minorHAnsi"/>
          <w:lang w:val="en-GB"/>
        </w:rPr>
        <w:t>)</w:t>
      </w:r>
      <w:r w:rsidR="00D510A1" w:rsidRPr="00510C17">
        <w:rPr>
          <w:rFonts w:cstheme="minorHAnsi"/>
          <w:lang w:val="en-GB"/>
        </w:rPr>
        <w:t>; assistant professors (</w:t>
      </w:r>
      <w:r w:rsidR="00490168" w:rsidRPr="00510C17">
        <w:rPr>
          <w:rFonts w:cstheme="minorHAnsi"/>
          <w:lang w:val="en-GB"/>
        </w:rPr>
        <w:t>4</w:t>
      </w:r>
      <w:r w:rsidR="00D510A1" w:rsidRPr="00510C17">
        <w:rPr>
          <w:rFonts w:cstheme="minorHAnsi"/>
          <w:lang w:val="en-GB"/>
        </w:rPr>
        <w:t xml:space="preserve">), </w:t>
      </w:r>
      <w:r w:rsidR="00490168" w:rsidRPr="00510C17">
        <w:rPr>
          <w:rFonts w:cstheme="minorHAnsi"/>
          <w:lang w:val="en-GB"/>
        </w:rPr>
        <w:t xml:space="preserve">one </w:t>
      </w:r>
      <w:r w:rsidR="00D510A1" w:rsidRPr="00510C17">
        <w:rPr>
          <w:rFonts w:cstheme="minorHAnsi"/>
          <w:lang w:val="en-GB"/>
        </w:rPr>
        <w:t xml:space="preserve">research assistants and </w:t>
      </w:r>
      <w:r w:rsidR="00490168" w:rsidRPr="00510C17">
        <w:rPr>
          <w:rFonts w:cstheme="minorHAnsi"/>
          <w:lang w:val="en-GB"/>
        </w:rPr>
        <w:t>students</w:t>
      </w:r>
      <w:r w:rsidR="00D510A1" w:rsidRPr="00510C17">
        <w:rPr>
          <w:rFonts w:cstheme="minorHAnsi"/>
          <w:lang w:val="en-GB"/>
        </w:rPr>
        <w:t xml:space="preserve">. </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C06D31" w:rsidRPr="008D0B22" w:rsidTr="00D612F8">
        <w:tc>
          <w:tcPr>
            <w:tcW w:w="8188" w:type="dxa"/>
          </w:tcPr>
          <w:p w:rsidR="00C06D31" w:rsidRPr="008D0B22" w:rsidRDefault="00C06D31"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4.28</w:t>
            </w:r>
          </w:p>
        </w:tc>
      </w:tr>
      <w:tr w:rsidR="00C06D31" w:rsidRPr="008D0B22" w:rsidTr="00D612F8">
        <w:tc>
          <w:tcPr>
            <w:tcW w:w="8188" w:type="dxa"/>
          </w:tcPr>
          <w:p w:rsidR="00C06D31" w:rsidRPr="008D0B22" w:rsidRDefault="00C06D31"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4.08</w:t>
            </w:r>
          </w:p>
        </w:tc>
      </w:tr>
      <w:tr w:rsidR="00C06D31" w:rsidRPr="008D0B22" w:rsidTr="00D612F8">
        <w:tc>
          <w:tcPr>
            <w:tcW w:w="8188" w:type="dxa"/>
          </w:tcPr>
          <w:p w:rsidR="00C06D31" w:rsidRPr="008D0B22" w:rsidRDefault="00C06D31"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4.44</w:t>
            </w:r>
          </w:p>
        </w:tc>
      </w:tr>
      <w:tr w:rsidR="00C06D31" w:rsidRPr="008D0B22" w:rsidTr="00D612F8">
        <w:tc>
          <w:tcPr>
            <w:tcW w:w="8188" w:type="dxa"/>
          </w:tcPr>
          <w:p w:rsidR="00C06D31" w:rsidRPr="008D0B22" w:rsidRDefault="00C06D31"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3.92</w:t>
            </w:r>
          </w:p>
        </w:tc>
      </w:tr>
      <w:tr w:rsidR="00C06D31" w:rsidRPr="008D0B22" w:rsidTr="00D612F8">
        <w:tc>
          <w:tcPr>
            <w:tcW w:w="8188" w:type="dxa"/>
          </w:tcPr>
          <w:p w:rsidR="00C06D31" w:rsidRPr="008D0B22" w:rsidRDefault="00C06D31"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3.76</w:t>
            </w:r>
          </w:p>
        </w:tc>
      </w:tr>
      <w:tr w:rsidR="00C06D31" w:rsidRPr="008D0B22" w:rsidTr="00D612F8">
        <w:tc>
          <w:tcPr>
            <w:tcW w:w="8188" w:type="dxa"/>
          </w:tcPr>
          <w:p w:rsidR="00C06D31" w:rsidRPr="008D0B22" w:rsidRDefault="00C06D31"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4.16</w:t>
            </w:r>
          </w:p>
        </w:tc>
      </w:tr>
      <w:tr w:rsidR="00C06D31" w:rsidRPr="008D0B22" w:rsidTr="00D612F8">
        <w:tc>
          <w:tcPr>
            <w:tcW w:w="8188" w:type="dxa"/>
          </w:tcPr>
          <w:p w:rsidR="00C06D31" w:rsidRPr="008D0B22" w:rsidRDefault="00C06D31"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3.88</w:t>
            </w:r>
          </w:p>
        </w:tc>
      </w:tr>
      <w:tr w:rsidR="00C06D31" w:rsidRPr="008D0B22" w:rsidTr="00D612F8">
        <w:tc>
          <w:tcPr>
            <w:tcW w:w="8188" w:type="dxa"/>
          </w:tcPr>
          <w:p w:rsidR="00C06D31" w:rsidRPr="008D0B22" w:rsidRDefault="00C06D31"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C06D31" w:rsidRDefault="00C06D31" w:rsidP="00D612F8">
            <w:pPr>
              <w:spacing w:after="0"/>
              <w:jc w:val="center"/>
              <w:rPr>
                <w:rFonts w:ascii="Calibri" w:hAnsi="Calibri"/>
                <w:color w:val="000000"/>
              </w:rPr>
            </w:pPr>
            <w:r>
              <w:rPr>
                <w:rFonts w:ascii="Calibri" w:hAnsi="Calibri"/>
                <w:color w:val="000000"/>
              </w:rPr>
              <w:t>4.52</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CA5869" w:rsidRPr="008D0B22">
        <w:rPr>
          <w:rFonts w:cstheme="minorHAnsi"/>
          <w:lang w:val="en-GB"/>
        </w:rPr>
        <w:t>e of the results was between 0.</w:t>
      </w:r>
      <w:r w:rsidR="00C06D31">
        <w:rPr>
          <w:rFonts w:cstheme="minorHAnsi"/>
          <w:lang w:val="en-GB"/>
        </w:rPr>
        <w:t>34</w:t>
      </w:r>
      <w:r w:rsidRPr="008D0B22">
        <w:rPr>
          <w:rFonts w:cstheme="minorHAnsi"/>
          <w:lang w:val="en-GB"/>
        </w:rPr>
        <w:t xml:space="preserve"> – 0.</w:t>
      </w:r>
      <w:r w:rsidR="00C06D31">
        <w:rPr>
          <w:rFonts w:cstheme="minorHAnsi"/>
          <w:lang w:val="en-GB"/>
        </w:rPr>
        <w:t>66</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CF2641" w:rsidRDefault="00B45144" w:rsidP="00633686">
      <w:pPr>
        <w:spacing w:line="235" w:lineRule="auto"/>
        <w:jc w:val="both"/>
        <w:rPr>
          <w:rFonts w:cstheme="minorHAnsi"/>
          <w:lang w:val="en-GB"/>
        </w:rPr>
      </w:pPr>
      <w:r w:rsidRPr="008D0B22">
        <w:rPr>
          <w:rFonts w:cstheme="minorHAnsi"/>
          <w:lang w:val="en-GB"/>
        </w:rPr>
        <w:t>Overall, the results were good.</w:t>
      </w:r>
      <w:r w:rsidR="00CF2641">
        <w:rPr>
          <w:rFonts w:cstheme="minorHAnsi"/>
          <w:lang w:val="en-GB"/>
        </w:rPr>
        <w:t xml:space="preserve"> The means were above 3.5. </w:t>
      </w:r>
      <w:r w:rsidR="00FB1835">
        <w:rPr>
          <w:rFonts w:cstheme="minorHAnsi"/>
          <w:lang w:val="en-GB"/>
        </w:rPr>
        <w:t>The lowest mean was recorded for item “Discussions”, but with one exception there were no reasons given for this in the comments section. Only one participant complaint about the lack of preparation of fellow participants. Also, the item “</w:t>
      </w:r>
      <w:r w:rsidR="00FB1835" w:rsidRPr="008D0B22">
        <w:rPr>
          <w:rFonts w:cstheme="minorHAnsi"/>
          <w:lang w:val="en-GB"/>
        </w:rPr>
        <w:t>This event covered to a very high ex</w:t>
      </w:r>
      <w:r w:rsidR="00FB1835">
        <w:rPr>
          <w:rFonts w:cstheme="minorHAnsi"/>
          <w:lang w:val="en-GB"/>
        </w:rPr>
        <w:t xml:space="preserve">tent the topics I have expected” scored poor in comparison with other items. Considering the comments, few participants felt that a lot of time was waisted and the topics were not covered. </w:t>
      </w:r>
      <w:r w:rsidRPr="008D0B22">
        <w:rPr>
          <w:rFonts w:cstheme="minorHAnsi"/>
          <w:lang w:val="en-GB"/>
        </w:rPr>
        <w:t xml:space="preserve"> </w:t>
      </w:r>
    </w:p>
    <w:p w:rsidR="00CF2641" w:rsidRDefault="00CF2641" w:rsidP="00633686">
      <w:pPr>
        <w:spacing w:line="235" w:lineRule="auto"/>
        <w:jc w:val="both"/>
        <w:rPr>
          <w:rFonts w:cstheme="minorHAnsi"/>
          <w:lang w:val="en-GB"/>
        </w:rPr>
      </w:pPr>
    </w:p>
    <w:p w:rsidR="00B45144" w:rsidRPr="008D0B22" w:rsidRDefault="00B4297F" w:rsidP="00633686">
      <w:pPr>
        <w:spacing w:line="235" w:lineRule="auto"/>
        <w:jc w:val="both"/>
        <w:rPr>
          <w:rFonts w:cstheme="minorHAnsi"/>
          <w:lang w:val="en-GB"/>
        </w:rPr>
      </w:pPr>
      <w:r>
        <w:rPr>
          <w:rFonts w:cstheme="minorHAnsi"/>
          <w:lang w:val="en-GB"/>
        </w:rPr>
        <w:lastRenderedPageBreak/>
        <w:t>80</w:t>
      </w:r>
      <w:r w:rsidR="001E3234" w:rsidRPr="008D0B22">
        <w:rPr>
          <w:rFonts w:cstheme="minorHAnsi"/>
          <w:lang w:val="en-GB"/>
        </w:rPr>
        <w:t>% of the respondents participated at a similar event before.</w:t>
      </w:r>
    </w:p>
    <w:p w:rsidR="005C4F14" w:rsidRPr="008D0B22" w:rsidRDefault="009B29C5" w:rsidP="00633686">
      <w:pPr>
        <w:spacing w:line="235" w:lineRule="auto"/>
        <w:jc w:val="both"/>
        <w:rPr>
          <w:rFonts w:cstheme="minorHAnsi"/>
          <w:lang w:val="en-GB"/>
        </w:rPr>
      </w:pPr>
      <w:r w:rsidRPr="008D0B22">
        <w:rPr>
          <w:rFonts w:cstheme="minorHAnsi"/>
          <w:lang w:val="en-GB"/>
        </w:rPr>
        <w:t xml:space="preserve">There were recorded </w:t>
      </w:r>
      <w:r w:rsidR="005C4F14" w:rsidRPr="008D0B22">
        <w:rPr>
          <w:rFonts w:cstheme="minorHAnsi"/>
          <w:lang w:val="en-GB"/>
        </w:rPr>
        <w:t xml:space="preserve">several </w:t>
      </w:r>
      <w:r w:rsidRPr="008D0B22">
        <w:rPr>
          <w:rFonts w:cstheme="minorHAnsi"/>
          <w:lang w:val="en-GB"/>
        </w:rPr>
        <w:t xml:space="preserve">comments </w:t>
      </w:r>
      <w:r w:rsidR="00BE0704" w:rsidRPr="008D0B22">
        <w:rPr>
          <w:rFonts w:cstheme="minorHAnsi"/>
          <w:lang w:val="en-GB"/>
        </w:rPr>
        <w:t xml:space="preserve">which were </w:t>
      </w:r>
      <w:r w:rsidR="00BE3A1B" w:rsidRPr="008D0B22">
        <w:rPr>
          <w:rFonts w:cstheme="minorHAnsi"/>
          <w:lang w:val="en-GB"/>
        </w:rPr>
        <w:t>grouped</w:t>
      </w:r>
      <w:r w:rsidR="00BE0704" w:rsidRPr="008D0B22">
        <w:rPr>
          <w:rFonts w:cstheme="minorHAnsi"/>
          <w:lang w:val="en-GB"/>
        </w:rPr>
        <w:t xml:space="preserve"> according to their subject.</w:t>
      </w:r>
      <w:r w:rsidRPr="008D0B22">
        <w:rPr>
          <w:rFonts w:cstheme="minorHAnsi"/>
          <w:lang w:val="en-GB"/>
        </w:rPr>
        <w:t xml:space="preserve"> </w:t>
      </w:r>
    </w:p>
    <w:p w:rsidR="001E3234" w:rsidRPr="008D0B22" w:rsidRDefault="0055621F" w:rsidP="0055621F">
      <w:pPr>
        <w:spacing w:after="0"/>
        <w:jc w:val="both"/>
        <w:rPr>
          <w:rFonts w:cstheme="minorHAnsi"/>
          <w:b/>
          <w:lang w:val="en-GB"/>
        </w:rPr>
      </w:pPr>
      <w:r w:rsidRPr="008D0B22">
        <w:rPr>
          <w:rFonts w:cstheme="minorHAnsi"/>
          <w:b/>
          <w:lang w:val="en-GB"/>
        </w:rPr>
        <w:t xml:space="preserve">Comments regarding </w:t>
      </w:r>
      <w:r w:rsidR="001E3234" w:rsidRPr="008D0B22">
        <w:rPr>
          <w:rFonts w:cstheme="minorHAnsi"/>
          <w:b/>
          <w:lang w:val="en-GB"/>
        </w:rPr>
        <w:t>the event’s strengths and enjoyed activities:</w:t>
      </w:r>
    </w:p>
    <w:p w:rsidR="001E3234" w:rsidRPr="008D0B22" w:rsidRDefault="0055621F" w:rsidP="001E3234">
      <w:pPr>
        <w:pStyle w:val="ListParagraph"/>
        <w:numPr>
          <w:ilvl w:val="0"/>
          <w:numId w:val="14"/>
        </w:numPr>
        <w:spacing w:line="235" w:lineRule="auto"/>
        <w:jc w:val="both"/>
        <w:rPr>
          <w:rFonts w:cstheme="minorHAnsi"/>
          <w:b/>
          <w:lang w:val="en-GB"/>
        </w:rPr>
      </w:pPr>
      <w:r w:rsidRPr="008D0B22">
        <w:rPr>
          <w:rFonts w:cstheme="minorHAnsi"/>
          <w:lang w:val="en-GB"/>
        </w:rPr>
        <w:t>“</w:t>
      </w:r>
      <w:r w:rsidR="00B4297F" w:rsidRPr="00B4297F">
        <w:rPr>
          <w:rFonts w:cstheme="minorHAnsi"/>
          <w:lang w:val="en-GB"/>
        </w:rPr>
        <w:t>Engagement of participants; cooperation</w:t>
      </w:r>
      <w:r w:rsidR="001E3234" w:rsidRPr="008D0B22">
        <w:rPr>
          <w:rFonts w:cstheme="minorHAnsi"/>
          <w:lang w:val="en-GB"/>
        </w:rPr>
        <w:t>”</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w:t>
      </w:r>
      <w:r w:rsidR="00B4297F" w:rsidRPr="00B4297F">
        <w:rPr>
          <w:rFonts w:cstheme="minorHAnsi"/>
          <w:lang w:val="en-GB"/>
        </w:rPr>
        <w:t>Face to face meetings are prone to be the best</w:t>
      </w:r>
      <w:r w:rsidR="00B4297F">
        <w:rPr>
          <w:rFonts w:cstheme="minorHAnsi"/>
          <w:lang w:val="en-GB"/>
        </w:rPr>
        <w:t>.</w:t>
      </w:r>
      <w:r w:rsidRPr="008D0B22">
        <w:rPr>
          <w:rFonts w:cstheme="minorHAnsi"/>
          <w:lang w:val="en-GB"/>
        </w:rPr>
        <w:t>”</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w:t>
      </w:r>
      <w:r w:rsidR="00B4297F" w:rsidRPr="00B4297F">
        <w:rPr>
          <w:rFonts w:cstheme="minorHAnsi"/>
          <w:lang w:val="en-GB"/>
        </w:rPr>
        <w:t>get together with other participants</w:t>
      </w:r>
      <w:r w:rsidRPr="008D0B22">
        <w:rPr>
          <w:rFonts w:cstheme="minorHAnsi"/>
          <w:lang w:val="en-GB"/>
        </w:rPr>
        <w:t>”</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w:t>
      </w:r>
      <w:r w:rsidR="00B4297F" w:rsidRPr="00B4297F">
        <w:rPr>
          <w:rFonts w:cstheme="minorHAnsi"/>
          <w:lang w:val="en-GB"/>
        </w:rPr>
        <w:t>Dinner and discussions</w:t>
      </w:r>
      <w:r w:rsidRPr="008D0B22">
        <w:rPr>
          <w:rFonts w:cstheme="minorHAnsi"/>
          <w:lang w:val="en-GB"/>
        </w:rPr>
        <w:t xml:space="preserve">” </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w:t>
      </w:r>
      <w:r w:rsidR="00B4297F" w:rsidRPr="00B4297F">
        <w:rPr>
          <w:rFonts w:cstheme="minorHAnsi"/>
          <w:lang w:val="en-GB"/>
        </w:rPr>
        <w:t>Sharing ideas and discussions</w:t>
      </w:r>
      <w:r w:rsidRPr="008D0B22">
        <w:rPr>
          <w:rFonts w:cstheme="minorHAnsi"/>
          <w:lang w:val="en-GB"/>
        </w:rPr>
        <w:t>”</w:t>
      </w:r>
    </w:p>
    <w:p w:rsidR="001E3234" w:rsidRPr="008D0B22" w:rsidRDefault="001E3234" w:rsidP="001E3234">
      <w:pPr>
        <w:pStyle w:val="ListParagraph"/>
        <w:numPr>
          <w:ilvl w:val="0"/>
          <w:numId w:val="14"/>
        </w:numPr>
        <w:spacing w:line="235" w:lineRule="auto"/>
        <w:jc w:val="both"/>
        <w:rPr>
          <w:rFonts w:cstheme="minorHAnsi"/>
          <w:lang w:val="en-GB"/>
        </w:rPr>
      </w:pPr>
      <w:r w:rsidRPr="008D0B22">
        <w:rPr>
          <w:rFonts w:cstheme="minorHAnsi"/>
          <w:lang w:val="en-GB"/>
        </w:rPr>
        <w:t>“</w:t>
      </w:r>
      <w:r w:rsidR="00B4297F" w:rsidRPr="00B4297F">
        <w:rPr>
          <w:rFonts w:cstheme="minorHAnsi"/>
          <w:lang w:val="en-GB"/>
        </w:rPr>
        <w:t>Gain Culture and Experience. Cooperation</w:t>
      </w:r>
      <w:r w:rsidRPr="008D0B22">
        <w:rPr>
          <w:rFonts w:cstheme="minorHAnsi"/>
          <w:lang w:val="en-GB"/>
        </w:rPr>
        <w:t>”</w:t>
      </w:r>
    </w:p>
    <w:p w:rsidR="005C4F14" w:rsidRPr="008D0B22" w:rsidRDefault="005C4F14" w:rsidP="001E3234">
      <w:pPr>
        <w:spacing w:line="235" w:lineRule="auto"/>
        <w:jc w:val="both"/>
        <w:rPr>
          <w:rFonts w:cstheme="minorHAnsi"/>
          <w:b/>
          <w:lang w:val="en-GB"/>
        </w:rPr>
      </w:pPr>
      <w:r w:rsidRPr="008D0B22">
        <w:rPr>
          <w:rFonts w:cstheme="minorHAnsi"/>
          <w:b/>
          <w:lang w:val="en-GB"/>
        </w:rPr>
        <w:t xml:space="preserve">Comments regarding </w:t>
      </w:r>
      <w:r w:rsidR="003F5EC4" w:rsidRPr="008D0B22">
        <w:rPr>
          <w:rFonts w:cstheme="minorHAnsi"/>
          <w:b/>
          <w:lang w:val="en-GB"/>
        </w:rPr>
        <w:t>event improvement</w:t>
      </w:r>
      <w:r w:rsidRPr="008D0B22">
        <w:rPr>
          <w:rFonts w:cstheme="minorHAnsi"/>
          <w:b/>
          <w:lang w:val="en-GB"/>
        </w:rPr>
        <w:t>:</w:t>
      </w:r>
    </w:p>
    <w:p w:rsidR="003F5EC4" w:rsidRPr="008D0B22" w:rsidRDefault="005C4F14" w:rsidP="003F5EC4">
      <w:pPr>
        <w:pStyle w:val="ListParagraph"/>
        <w:numPr>
          <w:ilvl w:val="0"/>
          <w:numId w:val="13"/>
        </w:numPr>
        <w:spacing w:after="0"/>
        <w:jc w:val="both"/>
        <w:rPr>
          <w:lang w:val="en-GB"/>
        </w:rPr>
      </w:pPr>
      <w:r w:rsidRPr="008D0B22">
        <w:rPr>
          <w:rFonts w:cstheme="minorHAnsi"/>
          <w:lang w:val="en-GB"/>
        </w:rPr>
        <w:t>“</w:t>
      </w:r>
      <w:r w:rsidR="0001500B" w:rsidRPr="0001500B">
        <w:rPr>
          <w:rFonts w:cstheme="minorHAnsi"/>
          <w:lang w:val="en-GB"/>
        </w:rPr>
        <w:t>The schedule is too long.</w:t>
      </w:r>
      <w:r w:rsidR="003F5EC4" w:rsidRPr="008D0B22">
        <w:rPr>
          <w:rFonts w:cstheme="minorHAnsi"/>
          <w:lang w:val="en-GB"/>
        </w:rPr>
        <w:t>”</w:t>
      </w:r>
    </w:p>
    <w:p w:rsidR="003F5EC4" w:rsidRPr="008D0B22" w:rsidRDefault="0001500B" w:rsidP="003F5EC4">
      <w:pPr>
        <w:pStyle w:val="ListParagraph"/>
        <w:numPr>
          <w:ilvl w:val="0"/>
          <w:numId w:val="13"/>
        </w:numPr>
        <w:spacing w:after="0"/>
        <w:jc w:val="both"/>
        <w:rPr>
          <w:lang w:val="en-GB"/>
        </w:rPr>
      </w:pPr>
      <w:r w:rsidRPr="0001500B">
        <w:rPr>
          <w:lang w:val="en-GB"/>
        </w:rPr>
        <w:t>First the teamwork afterwards the presentations</w:t>
      </w:r>
    </w:p>
    <w:p w:rsidR="003F5EC4" w:rsidRPr="008D0B22" w:rsidRDefault="003F5EC4" w:rsidP="003F5EC4">
      <w:pPr>
        <w:pStyle w:val="ListParagraph"/>
        <w:numPr>
          <w:ilvl w:val="0"/>
          <w:numId w:val="13"/>
        </w:numPr>
        <w:spacing w:after="0"/>
        <w:jc w:val="both"/>
        <w:rPr>
          <w:lang w:val="en-GB"/>
        </w:rPr>
      </w:pPr>
      <w:r w:rsidRPr="008D0B22">
        <w:rPr>
          <w:lang w:val="en-GB"/>
        </w:rPr>
        <w:t>“</w:t>
      </w:r>
      <w:r w:rsidR="0001500B" w:rsidRPr="0001500B">
        <w:rPr>
          <w:lang w:val="en-GB"/>
        </w:rPr>
        <w:t>better planning of sessions - shorter time</w:t>
      </w:r>
      <w:r w:rsidRPr="008D0B22">
        <w:rPr>
          <w:lang w:val="en-GB"/>
        </w:rPr>
        <w:t>”</w:t>
      </w:r>
    </w:p>
    <w:p w:rsidR="003F5EC4" w:rsidRPr="008D0B22" w:rsidRDefault="003F5EC4" w:rsidP="003F5EC4">
      <w:pPr>
        <w:spacing w:before="120" w:after="0"/>
        <w:jc w:val="both"/>
        <w:rPr>
          <w:lang w:val="en-GB"/>
        </w:rPr>
      </w:pPr>
      <w:r w:rsidRPr="008D0B22">
        <w:rPr>
          <w:lang w:val="en-GB"/>
        </w:rPr>
        <w:t xml:space="preserve">Most of the respondents were very satisfied with the organization of event, the collaboration between participants and the quality of discussions. The most dissatisfying aspect was the length of the event. </w:t>
      </w:r>
      <w:r w:rsidR="0001500B">
        <w:rPr>
          <w:lang w:val="en-GB"/>
        </w:rPr>
        <w:t xml:space="preserve">Actually, 24% of participants complaint about the length of the event. </w:t>
      </w:r>
    </w:p>
    <w:p w:rsidR="003F5EC4" w:rsidRPr="008D0B22" w:rsidRDefault="003F5EC4" w:rsidP="003F5EC4">
      <w:pPr>
        <w:pStyle w:val="Heading1"/>
        <w:spacing w:after="240" w:line="235" w:lineRule="auto"/>
        <w:ind w:left="431" w:hanging="431"/>
        <w:rPr>
          <w:lang w:val="en-GB"/>
        </w:rPr>
      </w:pPr>
      <w:r w:rsidRPr="008D0B22">
        <w:rPr>
          <w:lang w:val="en-GB"/>
        </w:rPr>
        <w:t>Conclusions</w:t>
      </w:r>
    </w:p>
    <w:p w:rsidR="003F5EC4"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 </w:t>
      </w:r>
      <w:r w:rsidR="00F37781">
        <w:rPr>
          <w:rFonts w:cstheme="minorHAnsi"/>
          <w:lang w:val="en-GB"/>
        </w:rPr>
        <w:t>fourth</w:t>
      </w:r>
      <w:r w:rsidR="003F5EC4" w:rsidRPr="008D0B22">
        <w:rPr>
          <w:rFonts w:cstheme="minorHAnsi"/>
          <w:lang w:val="en-GB"/>
        </w:rPr>
        <w:t xml:space="preserve"> meeting</w:t>
      </w:r>
      <w:r w:rsidRPr="008D0B22">
        <w:rPr>
          <w:rFonts w:cstheme="minorHAnsi"/>
          <w:lang w:val="en-GB"/>
        </w:rPr>
        <w:t xml:space="preserve">. </w:t>
      </w:r>
      <w:r w:rsidR="003F5EC4" w:rsidRPr="008D0B22">
        <w:rPr>
          <w:rFonts w:cstheme="minorHAnsi"/>
          <w:lang w:val="en-GB"/>
        </w:rPr>
        <w:t>2</w:t>
      </w:r>
      <w:r w:rsidR="00F37781">
        <w:rPr>
          <w:rFonts w:cstheme="minorHAnsi"/>
          <w:lang w:val="en-GB"/>
        </w:rPr>
        <w:t xml:space="preserve">5 </w:t>
      </w:r>
      <w:r w:rsidRPr="008D0B22">
        <w:rPr>
          <w:rFonts w:cstheme="minorHAnsi"/>
          <w:lang w:val="en-GB"/>
        </w:rPr>
        <w:t xml:space="preserve">participants filled the questionnaire. The results indicated that the </w:t>
      </w:r>
      <w:r w:rsidR="003F5EC4" w:rsidRPr="008D0B22">
        <w:rPr>
          <w:rFonts w:cstheme="minorHAnsi"/>
          <w:lang w:val="en-GB"/>
        </w:rPr>
        <w:t xml:space="preserve">event was well organized, the participants’ collaboration was efficient and discussions reached the desired quality. </w:t>
      </w:r>
    </w:p>
    <w:p w:rsidR="00F37781" w:rsidRPr="008D0B22" w:rsidRDefault="00F37781" w:rsidP="00633686">
      <w:pPr>
        <w:spacing w:line="235" w:lineRule="auto"/>
        <w:jc w:val="both"/>
        <w:rPr>
          <w:rFonts w:cstheme="minorHAnsi"/>
          <w:lang w:val="en-GB"/>
        </w:rPr>
      </w:pPr>
      <w:r>
        <w:rPr>
          <w:rFonts w:cstheme="minorHAnsi"/>
          <w:lang w:val="en-GB"/>
        </w:rPr>
        <w:t xml:space="preserve">The most frequent complaint was related to the length of the event. So, measures in this direction should be envisaged in the future.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F6" w:rsidRDefault="00D844F6" w:rsidP="00711931">
      <w:pPr>
        <w:spacing w:after="0"/>
      </w:pPr>
      <w:r>
        <w:separator/>
      </w:r>
    </w:p>
  </w:endnote>
  <w:endnote w:type="continuationSeparator" w:id="0">
    <w:p w:rsidR="00D844F6" w:rsidRDefault="00D844F6" w:rsidP="00711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jc w:val="center"/>
      <w:tblCellMar>
        <w:top w:w="144" w:type="dxa"/>
        <w:left w:w="115" w:type="dxa"/>
        <w:bottom w:w="144" w:type="dxa"/>
        <w:right w:w="115" w:type="dxa"/>
      </w:tblCellMar>
      <w:tblLook w:val="04A0"/>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F5EC4" w:rsidP="00CC1111">
          <w:pPr>
            <w:pStyle w:val="Footer"/>
            <w:rPr>
              <w:caps/>
              <w:color w:val="808080" w:themeColor="background1" w:themeShade="80"/>
              <w:sz w:val="18"/>
              <w:szCs w:val="18"/>
            </w:rPr>
          </w:pPr>
          <w:r w:rsidRPr="00632125">
            <w:rPr>
              <w:b/>
              <w:color w:val="365F91" w:themeColor="accent1" w:themeShade="BF"/>
              <w:sz w:val="24"/>
              <w:lang w:val="en-US"/>
            </w:rPr>
            <w:t>MD_T6.2_QAM</w:t>
          </w:r>
          <w:r w:rsidR="00CC1111">
            <w:rPr>
              <w:b/>
              <w:color w:val="365F91" w:themeColor="accent1" w:themeShade="BF"/>
              <w:sz w:val="24"/>
              <w:lang w:val="en-US"/>
            </w:rPr>
            <w:t>4</w:t>
          </w:r>
          <w:r w:rsidRPr="00632125">
            <w:rPr>
              <w:b/>
              <w:color w:val="365F91" w:themeColor="accent1" w:themeShade="BF"/>
              <w:sz w:val="24"/>
              <w:lang w:val="en-US"/>
            </w:rPr>
            <w:t xml:space="preserve"> (V1)</w:t>
          </w:r>
        </w:p>
      </w:tc>
      <w:tc>
        <w:tcPr>
          <w:tcW w:w="1418" w:type="dxa"/>
          <w:shd w:val="clear" w:color="auto" w:fill="auto"/>
          <w:tcMar>
            <w:top w:w="57" w:type="dxa"/>
            <w:bottom w:w="57" w:type="dxa"/>
          </w:tcMar>
          <w:vAlign w:val="center"/>
        </w:tcPr>
        <w:p w:rsidR="003F5EC4" w:rsidRPr="007F1021" w:rsidRDefault="00A4351B"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Content>
              <w:r w:rsidR="003F5EC4" w:rsidRPr="00F95898">
                <w:rPr>
                  <w:b/>
                  <w:color w:val="365F91" w:themeColor="accent1" w:themeShade="BF"/>
                  <w:sz w:val="20"/>
                  <w:lang w:val="en-GB"/>
                </w:rPr>
                <w:t xml:space="preserve">Page </w:t>
              </w:r>
              <w:r w:rsidRPr="00A4351B">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Pr="00A4351B">
                <w:rPr>
                  <w:b/>
                  <w:bCs/>
                  <w:color w:val="365F91" w:themeColor="accent1" w:themeShade="BF"/>
                  <w:sz w:val="20"/>
                  <w:lang w:val="en-GB"/>
                </w:rPr>
                <w:fldChar w:fldCharType="separate"/>
              </w:r>
              <w:r w:rsidR="00E90701">
                <w:rPr>
                  <w:b/>
                  <w:bCs/>
                  <w:noProof/>
                  <w:color w:val="365F91" w:themeColor="accent1" w:themeShade="BF"/>
                  <w:sz w:val="20"/>
                  <w:lang w:val="en-GB"/>
                </w:rPr>
                <w:t>6</w:t>
              </w:r>
              <w:r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Pr="00A4351B">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Pr="00A4351B">
                <w:rPr>
                  <w:b/>
                  <w:bCs/>
                  <w:color w:val="365F91" w:themeColor="accent1" w:themeShade="BF"/>
                  <w:sz w:val="20"/>
                  <w:lang w:val="en-GB"/>
                </w:rPr>
                <w:fldChar w:fldCharType="separate"/>
              </w:r>
              <w:r w:rsidR="00E90701">
                <w:rPr>
                  <w:b/>
                  <w:bCs/>
                  <w:noProof/>
                  <w:color w:val="365F91" w:themeColor="accent1" w:themeShade="BF"/>
                  <w:sz w:val="20"/>
                  <w:lang w:val="en-GB"/>
                </w:rPr>
                <w:t>6</w:t>
              </w:r>
              <w:r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F6" w:rsidRDefault="00D844F6" w:rsidP="00711931">
      <w:pPr>
        <w:spacing w:after="0"/>
      </w:pPr>
      <w:r>
        <w:separator/>
      </w:r>
    </w:p>
  </w:footnote>
  <w:footnote w:type="continuationSeparator" w:id="0">
    <w:p w:rsidR="00D844F6" w:rsidRDefault="00D844F6" w:rsidP="00711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en-US"/>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42" cy="681367"/>
                        </a:xfrm>
                        <a:prstGeom prst="rect">
                          <a:avLst/>
                        </a:prstGeom>
                        <a:noFill/>
                        <a:ln>
                          <a:noFill/>
                        </a:ln>
                      </pic:spPr>
                    </pic:pic>
                  </a:graphicData>
                </a:graphic>
              </wp:anchor>
            </w:drawing>
          </w:r>
          <w:r w:rsidR="00A4351B" w:rsidRPr="00A4351B">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en-US"/>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en-US"/>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en-US"/>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3F5EC4" w:rsidRPr="005E5788" w:rsidRDefault="003F5EC4" w:rsidP="005E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B21C9D"/>
    <w:rsid w:val="00000E75"/>
    <w:rsid w:val="000026C0"/>
    <w:rsid w:val="0001500B"/>
    <w:rsid w:val="000211F6"/>
    <w:rsid w:val="00035030"/>
    <w:rsid w:val="0006078A"/>
    <w:rsid w:val="0006279C"/>
    <w:rsid w:val="0006636F"/>
    <w:rsid w:val="000C5BA5"/>
    <w:rsid w:val="000F32E0"/>
    <w:rsid w:val="00104002"/>
    <w:rsid w:val="00115639"/>
    <w:rsid w:val="00125B4B"/>
    <w:rsid w:val="00133AFF"/>
    <w:rsid w:val="00152D2C"/>
    <w:rsid w:val="0018424D"/>
    <w:rsid w:val="001A5922"/>
    <w:rsid w:val="001A7031"/>
    <w:rsid w:val="001B2FFF"/>
    <w:rsid w:val="001C7A37"/>
    <w:rsid w:val="001E3234"/>
    <w:rsid w:val="00211246"/>
    <w:rsid w:val="002244AD"/>
    <w:rsid w:val="00224DA1"/>
    <w:rsid w:val="00225CFD"/>
    <w:rsid w:val="002268F8"/>
    <w:rsid w:val="00253FB9"/>
    <w:rsid w:val="002923E2"/>
    <w:rsid w:val="002A2A28"/>
    <w:rsid w:val="002B1AD0"/>
    <w:rsid w:val="002B65CF"/>
    <w:rsid w:val="002C654E"/>
    <w:rsid w:val="002E1898"/>
    <w:rsid w:val="00313F6D"/>
    <w:rsid w:val="003248EA"/>
    <w:rsid w:val="003343E0"/>
    <w:rsid w:val="003469A8"/>
    <w:rsid w:val="00350AA0"/>
    <w:rsid w:val="00384217"/>
    <w:rsid w:val="00385A35"/>
    <w:rsid w:val="0038734F"/>
    <w:rsid w:val="00392B95"/>
    <w:rsid w:val="003F353B"/>
    <w:rsid w:val="003F5EC4"/>
    <w:rsid w:val="00406126"/>
    <w:rsid w:val="00411776"/>
    <w:rsid w:val="004246F0"/>
    <w:rsid w:val="0045366D"/>
    <w:rsid w:val="004661CE"/>
    <w:rsid w:val="00476D13"/>
    <w:rsid w:val="00490168"/>
    <w:rsid w:val="00497742"/>
    <w:rsid w:val="004A5383"/>
    <w:rsid w:val="004A68D1"/>
    <w:rsid w:val="004B6C10"/>
    <w:rsid w:val="004E458A"/>
    <w:rsid w:val="004F7880"/>
    <w:rsid w:val="00504900"/>
    <w:rsid w:val="00510C17"/>
    <w:rsid w:val="00534B49"/>
    <w:rsid w:val="005510C6"/>
    <w:rsid w:val="0055621F"/>
    <w:rsid w:val="005762EB"/>
    <w:rsid w:val="00576E67"/>
    <w:rsid w:val="00592D1F"/>
    <w:rsid w:val="005A1146"/>
    <w:rsid w:val="005B4533"/>
    <w:rsid w:val="005C4F14"/>
    <w:rsid w:val="005D414F"/>
    <w:rsid w:val="005E3E6D"/>
    <w:rsid w:val="005E5788"/>
    <w:rsid w:val="005F26AB"/>
    <w:rsid w:val="005F5D21"/>
    <w:rsid w:val="00632125"/>
    <w:rsid w:val="00633686"/>
    <w:rsid w:val="00637CB6"/>
    <w:rsid w:val="00665840"/>
    <w:rsid w:val="0067593F"/>
    <w:rsid w:val="00677B3C"/>
    <w:rsid w:val="006A1B63"/>
    <w:rsid w:val="006A2248"/>
    <w:rsid w:val="006A2302"/>
    <w:rsid w:val="006D3194"/>
    <w:rsid w:val="00703155"/>
    <w:rsid w:val="007069E5"/>
    <w:rsid w:val="0071137A"/>
    <w:rsid w:val="00711931"/>
    <w:rsid w:val="00716FD1"/>
    <w:rsid w:val="00721EE1"/>
    <w:rsid w:val="00734258"/>
    <w:rsid w:val="007348FA"/>
    <w:rsid w:val="00751B6B"/>
    <w:rsid w:val="007B1311"/>
    <w:rsid w:val="007B233E"/>
    <w:rsid w:val="007C153A"/>
    <w:rsid w:val="00803201"/>
    <w:rsid w:val="00813A14"/>
    <w:rsid w:val="008407F6"/>
    <w:rsid w:val="00842A29"/>
    <w:rsid w:val="00844CB4"/>
    <w:rsid w:val="00855432"/>
    <w:rsid w:val="00856023"/>
    <w:rsid w:val="008633DF"/>
    <w:rsid w:val="00864C3E"/>
    <w:rsid w:val="00883265"/>
    <w:rsid w:val="00886D1E"/>
    <w:rsid w:val="008A111D"/>
    <w:rsid w:val="008A3576"/>
    <w:rsid w:val="008D0B22"/>
    <w:rsid w:val="008E4720"/>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15F7B"/>
    <w:rsid w:val="00A20193"/>
    <w:rsid w:val="00A4351B"/>
    <w:rsid w:val="00A61988"/>
    <w:rsid w:val="00A651AF"/>
    <w:rsid w:val="00A824AE"/>
    <w:rsid w:val="00A921F3"/>
    <w:rsid w:val="00AA367C"/>
    <w:rsid w:val="00B21C9D"/>
    <w:rsid w:val="00B225F3"/>
    <w:rsid w:val="00B23A0D"/>
    <w:rsid w:val="00B27AB9"/>
    <w:rsid w:val="00B31C58"/>
    <w:rsid w:val="00B32F93"/>
    <w:rsid w:val="00B33846"/>
    <w:rsid w:val="00B3410B"/>
    <w:rsid w:val="00B4297F"/>
    <w:rsid w:val="00B45144"/>
    <w:rsid w:val="00B5216C"/>
    <w:rsid w:val="00B62A73"/>
    <w:rsid w:val="00BB6096"/>
    <w:rsid w:val="00BE0704"/>
    <w:rsid w:val="00BE3A1B"/>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612F8"/>
    <w:rsid w:val="00D810C9"/>
    <w:rsid w:val="00D844F6"/>
    <w:rsid w:val="00D91492"/>
    <w:rsid w:val="00D944B0"/>
    <w:rsid w:val="00DB32DD"/>
    <w:rsid w:val="00DB7ED1"/>
    <w:rsid w:val="00DF096A"/>
    <w:rsid w:val="00DF2950"/>
    <w:rsid w:val="00DF601B"/>
    <w:rsid w:val="00E2199B"/>
    <w:rsid w:val="00E37223"/>
    <w:rsid w:val="00E37325"/>
    <w:rsid w:val="00E61A4F"/>
    <w:rsid w:val="00E67866"/>
    <w:rsid w:val="00E74567"/>
    <w:rsid w:val="00E759B6"/>
    <w:rsid w:val="00E81A14"/>
    <w:rsid w:val="00E823DC"/>
    <w:rsid w:val="00E84436"/>
    <w:rsid w:val="00E90701"/>
    <w:rsid w:val="00EA1401"/>
    <w:rsid w:val="00EA1C5E"/>
    <w:rsid w:val="00EB3401"/>
    <w:rsid w:val="00F1024C"/>
    <w:rsid w:val="00F34D45"/>
    <w:rsid w:val="00F37781"/>
    <w:rsid w:val="00F50AAB"/>
    <w:rsid w:val="00F83989"/>
    <w:rsid w:val="00F93099"/>
    <w:rsid w:val="00F95898"/>
    <w:rsid w:val="00FB1835"/>
    <w:rsid w:val="00FD1101"/>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5CDCF-348D-4691-9D66-846A8BEF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Template.dotx</Template>
  <TotalTime>79</TotalTime>
  <Pages>6</Pages>
  <Words>1080</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Andrei DUMITRESCU</cp:lastModifiedBy>
  <cp:revision>17</cp:revision>
  <cp:lastPrinted>2018-09-22T14:45:00Z</cp:lastPrinted>
  <dcterms:created xsi:type="dcterms:W3CDTF">2019-10-11T12:05:00Z</dcterms:created>
  <dcterms:modified xsi:type="dcterms:W3CDTF">2019-10-11T13:43:00Z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